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1B" w:rsidRPr="00D34E1B" w:rsidRDefault="00D34E1B" w:rsidP="00D34E1B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</w:pPr>
      <w:proofErr w:type="spellStart"/>
      <w:r w:rsidRPr="00D34E1B"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  <w:t>Технико</w:t>
      </w:r>
      <w:proofErr w:type="spellEnd"/>
      <w:r w:rsidRPr="00D34E1B"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  <w:t>–экономические показатели проекта производства работ.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Технико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–экономические показатели определяют для монтажного процесса, разработанного в технологической карте.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Расчету подлежат следующие показатели:</w:t>
      </w:r>
    </w:p>
    <w:p w:rsidR="00D34E1B" w:rsidRPr="00D34E1B" w:rsidRDefault="00D34E1B" w:rsidP="00D34E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Объем работ (шт., м</w:t>
      </w:r>
      <w:r w:rsidRPr="00D34E1B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3</w:t>
      </w: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м</w:t>
      </w:r>
      <w:proofErr w:type="gramStart"/>
      <w:r w:rsidRPr="00D34E1B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т. д.);</w:t>
      </w:r>
    </w:p>
    <w:p w:rsidR="00D34E1B" w:rsidRPr="00D34E1B" w:rsidRDefault="00D34E1B" w:rsidP="00D34E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Трудозатраты по технологической карте, чел. – дни;</w:t>
      </w:r>
    </w:p>
    <w:p w:rsidR="00D34E1B" w:rsidRPr="00D34E1B" w:rsidRDefault="00D34E1B" w:rsidP="00D34E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Трудозатраты на единицу объема, чел. – дни;</w:t>
      </w:r>
    </w:p>
    <w:p w:rsidR="00D34E1B" w:rsidRPr="00D34E1B" w:rsidRDefault="00D34E1B" w:rsidP="00D34E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Заработная плата на весь объем, 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грн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коп;</w:t>
      </w:r>
    </w:p>
    <w:p w:rsidR="00D34E1B" w:rsidRPr="00D34E1B" w:rsidRDefault="00D34E1B" w:rsidP="00D34E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Заработная плата на 1 чел. – день, 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грн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коп;</w:t>
      </w:r>
    </w:p>
    <w:p w:rsidR="00D34E1B" w:rsidRPr="00D34E1B" w:rsidRDefault="00D34E1B" w:rsidP="00D34E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Выработка на единицу объема, (шт., м</w:t>
      </w:r>
      <w:r w:rsidRPr="00D34E1B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3</w:t>
      </w: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м</w:t>
      </w:r>
      <w:proofErr w:type="gramStart"/>
      <w:r w:rsidRPr="00D34E1B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т.д.).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Объем работ</w:t>
      </w: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(V) принимается по графе 4 калькуляции трудовых затрат.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Трудозатраты по технологической карте</w:t>
      </w: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</w:t>
      </w:r>
      <w:proofErr w:type="gramStart"/>
      <w:r w:rsidRPr="00D34E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v</w:t>
      </w:r>
      <w:proofErr w:type="spellEnd"/>
      <w:proofErr w:type="gram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принимаются по принятой трудоемкости на весь объем из графы 5 графика выполнения работ.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Трудозатраты на единицу объема</w:t>
      </w: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определяются по формуле: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4040" cy="403860"/>
            <wp:effectExtent l="19050" t="0" r="0" b="0"/>
            <wp:docPr id="1" name="Рисунок 1" descr="https://studfile.net/html/2706/1054/html_lpiMtfVFJH.McRF/img-5_pdo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054/html_lpiMtfVFJH.McRF/img-5_pdoQ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где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</w:t>
      </w:r>
      <w:proofErr w:type="gramStart"/>
      <w:r w:rsidRPr="00D34E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v</w:t>
      </w:r>
      <w:proofErr w:type="spellEnd"/>
      <w:proofErr w:type="gram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трудоемкость на весь объем;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 – объем работ.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Заработная плата на весь объем</w:t>
      </w: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r w:rsidRPr="00D34E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пл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принимается по графе 8 калькуляции трудовых затрат.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Заработная плата на 1 чел.</w:t>
      </w: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день рассчитывается по формуле: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90880" cy="446405"/>
            <wp:effectExtent l="19050" t="0" r="0" b="0"/>
            <wp:docPr id="2" name="Рисунок 2" descr="https://studfile.net/html/2706/1054/html_lpiMtfVFJH.McRF/img-dlYB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054/html_lpiMtfVFJH.McRF/img-dlYBr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,где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Зпл</w:t>
      </w:r>
      <w:proofErr w:type="gramStart"/>
      <w:r w:rsidRPr="00D34E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v</w:t>
      </w:r>
      <w:proofErr w:type="spellEnd"/>
      <w:proofErr w:type="gram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заработная плата на весь объем;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</w:t>
      </w:r>
      <w:proofErr w:type="gramStart"/>
      <w:r w:rsidRPr="00D34E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v</w:t>
      </w:r>
      <w:proofErr w:type="spellEnd"/>
      <w:proofErr w:type="gram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трудоемкость по технологической карте.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Выработка на единицу объема</w:t>
      </w: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(Н) определяется по формуле: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99745" cy="425450"/>
            <wp:effectExtent l="19050" t="0" r="0" b="0"/>
            <wp:docPr id="3" name="Рисунок 3" descr="https://studfile.net/html/2706/1054/html_lpiMtfVFJH.McRF/img-H0Rf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054/html_lpiMtfVFJH.McRF/img-H0RfM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где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 – объем работ;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</w:t>
      </w:r>
      <w:proofErr w:type="gramStart"/>
      <w:r w:rsidRPr="00D34E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v</w:t>
      </w:r>
      <w:proofErr w:type="spellEnd"/>
      <w:proofErr w:type="gram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трудоемкость на весь объем.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Технико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экономические</w:t>
      </w:r>
      <w:proofErr w:type="gram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показатели заносятся в таблицу 9.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9.</w:t>
      </w:r>
    </w:p>
    <w:p w:rsidR="00D34E1B" w:rsidRPr="00D34E1B" w:rsidRDefault="00D34E1B" w:rsidP="00D34E1B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proofErr w:type="spellStart"/>
      <w:proofErr w:type="gramStart"/>
      <w:r w:rsidRPr="00D34E1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Технико</w:t>
      </w:r>
      <w:proofErr w:type="spellEnd"/>
      <w:r w:rsidRPr="00D34E1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– экономические</w:t>
      </w:r>
      <w:proofErr w:type="gramEnd"/>
      <w:r w:rsidRPr="00D34E1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показатели проекта производства работ.</w:t>
      </w:r>
    </w:p>
    <w:tbl>
      <w:tblPr>
        <w:tblW w:w="9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4"/>
        <w:gridCol w:w="2472"/>
        <w:gridCol w:w="2472"/>
        <w:gridCol w:w="2472"/>
      </w:tblGrid>
      <w:tr w:rsidR="00D34E1B" w:rsidRPr="00D34E1B" w:rsidTr="00D34E1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п.п.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Единицы измерения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Показатель</w:t>
            </w:r>
          </w:p>
        </w:tc>
      </w:tr>
      <w:tr w:rsidR="00D34E1B" w:rsidRPr="00D34E1B" w:rsidTr="00D34E1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D34E1B" w:rsidRPr="00D34E1B" w:rsidRDefault="00D34E1B" w:rsidP="00D34E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Мероприятия по технике безопасности при выполнении монтажных работ.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Работы с соблюдением безопасных методов монтажа сельских производственных зданий из сборных элементов проводят в соответствии с проектом производства работ и требований 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СНиП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III.4 – 80*.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Монтажники проходят медосмотр, специальную подготовку, сдают экзамены, получают свидетельство на право выполнения работ.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Грузоподъемные машины и монтажные приспособления до начала работы и в процессе эксплуатации проходят техосмотр, </w:t>
      </w:r>
      <w:proofErr w:type="gram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согласно требований</w:t>
      </w:r>
      <w:proofErr w:type="gram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Гостехнадзора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Особое внимание уделяется состоянию канатов. В соответствии с нормами 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Гостехнадзора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канаты бракуют </w:t>
      </w:r>
      <w:proofErr w:type="gram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</w:t>
      </w:r>
      <w:proofErr w:type="gram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proofErr w:type="gram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обрыве</w:t>
      </w:r>
      <w:proofErr w:type="gram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прядей, уменьшении начального диаметра проволоки вследствие износа или коррозии на 40% и больше, наличии более допустимого количества оборванной проволоки в прядях;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перед подъемом проверяют массу строительных конструкций, исправность стропов и приспособлений, соответствие сечения стропов массе конструктивных элементов и грузоподъемности крана на данном вылете крюка.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подъеме конструкций запрещается подтягивать при косом натягивании каната или поворотом стрелы крана, поднимать или </w:t>
      </w: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отрывать краном груз, который примерз к земле или заглублен, перемещать груз с людьми на нем, находиться или проходить под грузом, который поднимают или опускают, оставлять груз в подвешенном состоянии после окончания работы или во время перерыва.</w:t>
      </w:r>
      <w:proofErr w:type="gramEnd"/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Команду на подъем дает бригадир или звеньевой специальными сигналами (движением рук, флажков и др.). Исключением является команда «стой», которую может подать любой член бригады, если он видит, что дальнейшая работа может привести к аварии или падению груза.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избежание раскачивания и ударов о смонтированные конструкции во время подъема, а также обеспечения наведения на проектную отметку сборные конструкции удерживают и направляют с помощью оттяжек, закрепленных к конструктивным элементам до подъема.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Особой осторожности и внимания требуют работы, связанные с установкой конструкций на высоте. Работы на высоте больше 5 м от поверхности выполняют лица не моложе 18 лет, которые имеют тарифный разряд не ниже 3, со стажем работ не менее 1 года.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Проход монтажников по смонтированным конструкциям, которые не имеют ограждения, не допускается. Двигаться по ферме или балке позволяется только при наличии надежно закрепленного, туго натянутого вдоль них на высоте 1.2 м стального каната для закрепления карабина пояса.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Леса обеспечивают ограждением на уровне рабочего места высотой не менее 1 м. При монтаже сборных конструкций строго придерживаются очередности установки элементов, предусмотренные ППР. Конструкции 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расстроповывают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только после надежного их закрепления.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выполнении сварочных работ запрещается подключать электросварочные аппараты непосредственно к силовой осветительной линии электросети. Длина проводов между сетью и сварочным агрегатом для ручной сварки не должна превышать 15 м.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Включают в электросеть и отключают от нее сварочные аппараты, а также их ремонтируют только электромонтеры. Выполнять эти работы электросварщикам запрещено. Корпус сварочного трансформатора надежно заземляют. Электросварщики должны работать в предназначенной для этого спецодежде и обуви. Они обеспечиваются шлемом – маской, а от ожогов рук – рукавицами. Во влажную погоду электросварщикам выдают диэлектрические рукавицы, калоши и коврики.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Электросварщики, которые работают на высоте, обеспечиваются сумками для электродов и огарков, которые запрещается кидать особенно с высоты. Не допускается выполнять сварочные работы на открытом воздухе во время грозы, дождя или снегопада.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Монтажные краны устанавливают соответственно ППР на безопасном расстоянии от действующей линии электропередач, откосов котлованов и траншей.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Монтажные работы приостанавливают при скорости ветра 10 – 12 м/</w:t>
      </w:r>
      <w:proofErr w:type="gram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больше, гололедице, сильном дожде и снегопаде.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Пример.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Произвести расчет трудозатрат и заработной платы, разработать график выполнения работ, при монтаже железобетонных колон здания откорма 200 голов молодняка крупного рогатого скота размерами в плане 90 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12 м.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Здание решено в </w:t>
      </w:r>
      <w:proofErr w:type="spellStart"/>
      <w:proofErr w:type="gram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каркасно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панельном</w:t>
      </w:r>
      <w:proofErr w:type="gram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варианте. В качестве несущих элементов каркаса приняты сборные железобетонные конструкции. Здание однопролетное, пролет 12 м. В качестве стропильной конструкции принята 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безраскосная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железобетонная ферма пролетом 12 м. Отметка низа стропильной конструкции – 2.7 м.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Вертикальные элементы каркаса – железобетонные колонны, шаг которых 6 м. Поскольку при длине здания 90 м предусматривается устройство температурного шва, то на оси 8 устанавливаются парные колонны. Поэтому общие количество колонн с учетом наличия температурного шва составит 34.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 конструктивным соображениям принимаем колонну 200 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200 мм и длинной 3.0 м с учетом заглубления колонны в стакан фундамента. Масса колонны в соответствии с Приложением 2 составляет 0.3 т.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Условно обозначим колонну маркой 1.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Заполним таблицу потребности строительных конструкций.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</w:pPr>
      <w:r w:rsidRPr="00D34E1B"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  <w:t>Потребность в строительных конструкциях, деталях, полуфабрикатах и материалах.</w:t>
      </w:r>
    </w:p>
    <w:tbl>
      <w:tblPr>
        <w:tblW w:w="9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17"/>
        <w:gridCol w:w="1631"/>
        <w:gridCol w:w="1825"/>
        <w:gridCol w:w="1797"/>
      </w:tblGrid>
      <w:tr w:rsidR="00D34E1B" w:rsidRPr="00D34E1B" w:rsidTr="00D34E1B"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Строительные материалы, детали, полуфабрикаты,</w:t>
            </w:r>
          </w:p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Марка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Единицы измерения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</w:t>
            </w:r>
          </w:p>
        </w:tc>
      </w:tr>
      <w:tr w:rsidR="00D34E1B" w:rsidRPr="00D34E1B" w:rsidTr="00D34E1B"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Колонны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</w:t>
            </w:r>
          </w:p>
        </w:tc>
      </w:tr>
    </w:tbl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Монтаж колонн осуществляется по продольной схеме при движении крана внутри здания. Монтаж ведется с предварительной раскладкой колонн в зоне монтажа. Стоянки крана предусмотрены в каждом шаге, его середине, т.е. через 6.0 м по центральной оси пролета.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монтажа колонн по техническим параметрам принят кран МКА – 6,3.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расчета трудозатрат и заработной платы составим калькуляцию, которая составляется на основе ресурсных элементных сметных норм на строительные работы. Используем сборник № 7 «Бетонные и железобетонные конструкции сборные» ДБН Д.2.2.–7–99, так как процесс установки железобетонных колонн используется в практике сельского строительства, но не предусмотрен сборником № 14 «Конструкции в сельском строительстве».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Принимаем норму 7–5–1 (Сборник 7, группа 5, позиция 1) – установка колонн прямоугольного сечения в стакан фундаментов зданий при глубине заделки колонн до 0.7 м, при массе колонны до 1 т. (стр. 10 ДБН Д.2.2.–7– 99</w:t>
      </w:r>
      <w:proofErr w:type="gram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)</w:t>
      </w:r>
      <w:proofErr w:type="gram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состав работ входят: изготовление, установка и извлечение 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клинов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установка колонн в стаканы фундаментов, 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замоноличивание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колонн в стаканах фундаментов.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Кроме того, в нормах учтен комплекс работ по установке колонн (разгрузка, транспортировка, раскладка, подъем, выверка и т.д.), а также сопутствующие работы (транспортировка и подача бетона, устройство постели из бетона, очистка конструкций и мест установки и т.д.).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Норму времени на единицу измерения (графа 5) принимаем по таблице 9, строка 1, графа 7 - 5 – 1 (стр. 10, ДБН Д.2.2.–7–99</w:t>
      </w:r>
      <w:proofErr w:type="gram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)</w:t>
      </w:r>
      <w:proofErr w:type="gram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Затраты труда на весь объем (графа 6) определяем следующим образом: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48080" cy="393700"/>
            <wp:effectExtent l="19050" t="0" r="0" b="0"/>
            <wp:docPr id="7" name="Рисунок 7" descr="https://studfile.net/html/2706/1054/html_lpiMtfVFJH.McRF/img-ZuH6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1054/html_lpiMtfVFJH.McRF/img-ZuH6N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(чел. - дни)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(работы ведутся в 2 смены при 8 – часовом рабочем дне).</w:t>
      </w:r>
    </w:p>
    <w:p w:rsidR="00D34E1B" w:rsidRPr="00D34E1B" w:rsidRDefault="00D34E1B" w:rsidP="00D34E1B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D34E1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Калькуляция трудовых затрат и заработной платы.</w:t>
      </w:r>
    </w:p>
    <w:tbl>
      <w:tblPr>
        <w:tblW w:w="10756" w:type="dxa"/>
        <w:tblInd w:w="-10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4"/>
        <w:gridCol w:w="1927"/>
        <w:gridCol w:w="1746"/>
        <w:gridCol w:w="1080"/>
        <w:gridCol w:w="1290"/>
        <w:gridCol w:w="1265"/>
        <w:gridCol w:w="1399"/>
        <w:gridCol w:w="1095"/>
      </w:tblGrid>
      <w:tr w:rsidR="00D34E1B" w:rsidRPr="00D34E1B" w:rsidTr="00D34E1B"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Обо-</w:t>
            </w:r>
          </w:p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сно</w:t>
            </w:r>
            <w:proofErr w:type="spellEnd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вание</w:t>
            </w:r>
            <w:proofErr w:type="spellEnd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норм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Работа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Еди</w:t>
            </w:r>
            <w:proofErr w:type="spellEnd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ница</w:t>
            </w:r>
            <w:proofErr w:type="spellEnd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измер</w:t>
            </w:r>
            <w:proofErr w:type="spellEnd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Объем работ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Норма времени на </w:t>
            </w: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единицу </w:t>
            </w:r>
            <w:proofErr w:type="spellStart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измере</w:t>
            </w:r>
            <w:proofErr w:type="spellEnd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ния</w:t>
            </w:r>
            <w:proofErr w:type="spellEnd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</w:p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чел - час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Затраты труда на весь </w:t>
            </w: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объем, чел - дни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Расценки на единицу </w:t>
            </w:r>
            <w:proofErr w:type="spellStart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измере</w:t>
            </w:r>
            <w:proofErr w:type="spellEnd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ния</w:t>
            </w:r>
            <w:proofErr w:type="spellEnd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</w:p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грн</w:t>
            </w:r>
            <w:proofErr w:type="spellEnd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– коп.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Стои</w:t>
            </w:r>
            <w:proofErr w:type="spellEnd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мость</w:t>
            </w:r>
            <w:proofErr w:type="spellEnd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труда </w:t>
            </w: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на весь объем, </w:t>
            </w:r>
            <w:proofErr w:type="spellStart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грн</w:t>
            </w:r>
            <w:proofErr w:type="spellEnd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- коп</w:t>
            </w:r>
          </w:p>
        </w:tc>
      </w:tr>
      <w:tr w:rsidR="00D34E1B" w:rsidRPr="00D34E1B" w:rsidTr="00D34E1B"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D34E1B" w:rsidRPr="00D34E1B" w:rsidTr="00D34E1B"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– 5 – 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колонн массой до 1 т в стаканы фундаментов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 шт. сборных конструкций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600,3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12,76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2863,40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973,57</w:t>
            </w:r>
          </w:p>
        </w:tc>
      </w:tr>
    </w:tbl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Расценку на единицу измерения (графа 7) принимаем по усредненной стоимости человека – часа в зависимости от разряда (Приложение 4). Так как средний разряд работ по монтажу колонн массой до 1 т составляет 3.8 (см. строка 2, таблица 9, норма 7–5–1), то принимаем стоимость одного чел.</w:t>
      </w:r>
      <w:proofErr w:type="gram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–ч</w:t>
      </w:r>
      <w:proofErr w:type="gram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аса 4.77 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грн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(Приложение 5).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Расценку на единицу измерения (графа 7) определяем следующим образом 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Расц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= 4.77 * 600,3 = 2863,4 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грн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где, 4.77 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грн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– усредненная стоимость чел. – часа;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600.3 чел.</w:t>
      </w:r>
      <w:proofErr w:type="gram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–ч</w:t>
      </w:r>
      <w:proofErr w:type="gram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 – норма времени на единицу измерения.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Стоимость труда на весь объем (графа 8) определяется перемножением данных граф 4 и 7, а именно: 0,34 * 2863,4 = 973,57 (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грн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.)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Разработаем график выполнения работ. Заполним графы 1, 2, 3, 4, используя калькуляцию. Состав звена (графа 6) принимаем по таблице 6</w:t>
      </w:r>
      <w:r w:rsidRPr="00D34E1B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 </w:t>
      </w: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пункта 7.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Определим продолжительность процесса: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33425" cy="393700"/>
            <wp:effectExtent l="19050" t="0" r="9525" b="0"/>
            <wp:docPr id="8" name="Рисунок 8" descr="https://studfile.net/html/2706/1054/html_lpiMtfVFJH.McRF/img-axA6K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1054/html_lpiMtfVFJH.McRF/img-axA6K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(дня), где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12,76 чел. – дня – затраты труда на весь объем (графа 6 калькуляции трудовых затрат);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 – число рабочих звена.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Примем продолжительность процесса – 3 дня, тогда принятая трудоемкость на весь объем составит 3 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4 = 12 чел. – дня. Внесем это значение в графу 5 графика выполнения работ.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Рассчитаем </w:t>
      </w:r>
      <w:proofErr w:type="spell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технико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–экономические показатели и сведем их в таблицу.</w:t>
      </w:r>
    </w:p>
    <w:p w:rsidR="00D34E1B" w:rsidRPr="00D34E1B" w:rsidRDefault="00D34E1B" w:rsidP="00D34E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Технико</w:t>
      </w:r>
      <w:proofErr w:type="spell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экономические</w:t>
      </w:r>
      <w:proofErr w:type="gramEnd"/>
      <w:r w:rsidRPr="00D34E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показатели.</w:t>
      </w:r>
    </w:p>
    <w:tbl>
      <w:tblPr>
        <w:tblW w:w="9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3"/>
        <w:gridCol w:w="5009"/>
        <w:gridCol w:w="2076"/>
        <w:gridCol w:w="1862"/>
      </w:tblGrid>
      <w:tr w:rsidR="00D34E1B" w:rsidRPr="00D34E1B" w:rsidTr="00D34E1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п.п.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Единицы измерения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Показатель</w:t>
            </w:r>
          </w:p>
        </w:tc>
      </w:tr>
      <w:tr w:rsidR="00D34E1B" w:rsidRPr="00D34E1B" w:rsidTr="00D34E1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Объем работ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</w:t>
            </w:r>
          </w:p>
        </w:tc>
      </w:tr>
      <w:tr w:rsidR="00D34E1B" w:rsidRPr="00D34E1B" w:rsidTr="00D34E1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Трудозатраты по </w:t>
            </w:r>
            <w:proofErr w:type="spellStart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техкарте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чел. – дни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12,0</w:t>
            </w:r>
          </w:p>
        </w:tc>
      </w:tr>
      <w:tr w:rsidR="00D34E1B" w:rsidRPr="00D34E1B" w:rsidTr="00D34E1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Трудозатраты на единицу объема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чел. – дни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0,35</w:t>
            </w:r>
          </w:p>
        </w:tc>
      </w:tr>
      <w:tr w:rsidR="00D34E1B" w:rsidRPr="00D34E1B" w:rsidTr="00D34E1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Затраты на весь объем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грн</w:t>
            </w:r>
            <w:proofErr w:type="spellEnd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- коп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973,57</w:t>
            </w:r>
          </w:p>
        </w:tc>
      </w:tr>
      <w:tr w:rsidR="00D34E1B" w:rsidRPr="00D34E1B" w:rsidTr="00D34E1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Заработная плата на 1 чел. – день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грн</w:t>
            </w:r>
            <w:proofErr w:type="spellEnd"/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- коп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81,13</w:t>
            </w:r>
          </w:p>
        </w:tc>
      </w:tr>
      <w:tr w:rsidR="00D34E1B" w:rsidRPr="00D34E1B" w:rsidTr="00D34E1B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Выработка на единицу объема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E1B" w:rsidRPr="00D34E1B" w:rsidRDefault="00D34E1B" w:rsidP="00D3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34E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2,83</w:t>
            </w:r>
          </w:p>
        </w:tc>
      </w:tr>
    </w:tbl>
    <w:p w:rsidR="000B3698" w:rsidRDefault="000B3698"/>
    <w:sectPr w:rsidR="000B3698" w:rsidSect="000B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4B1"/>
    <w:multiLevelType w:val="multilevel"/>
    <w:tmpl w:val="A4E202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B7505"/>
    <w:multiLevelType w:val="multilevel"/>
    <w:tmpl w:val="0E786D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A3D27"/>
    <w:multiLevelType w:val="multilevel"/>
    <w:tmpl w:val="76F2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4E1B"/>
    <w:rsid w:val="000B3698"/>
    <w:rsid w:val="00D3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98"/>
  </w:style>
  <w:style w:type="paragraph" w:styleId="1">
    <w:name w:val="heading 1"/>
    <w:basedOn w:val="a"/>
    <w:link w:val="10"/>
    <w:uiPriority w:val="9"/>
    <w:qFormat/>
    <w:rsid w:val="00D34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4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2020-04-28T07:00:00Z</dcterms:created>
  <dcterms:modified xsi:type="dcterms:W3CDTF">2020-04-28T07:03:00Z</dcterms:modified>
</cp:coreProperties>
</file>