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E8" w:rsidRPr="009620DE" w:rsidRDefault="00C614E8" w:rsidP="00C614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sz w:val="28"/>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9620DE">
        <w:rPr>
          <w:rFonts w:ascii="Times New Roman" w:hAnsi="Times New Roman"/>
          <w:caps/>
          <w:sz w:val="28"/>
          <w:szCs w:val="28"/>
        </w:rPr>
        <w:t>»</w:t>
      </w:r>
    </w:p>
    <w:p w:rsidR="00C614E8" w:rsidRPr="009620DE" w:rsidRDefault="00C614E8" w:rsidP="00C614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caps/>
          <w:sz w:val="28"/>
          <w:szCs w:val="28"/>
        </w:rPr>
        <w:t>(КОГПОБУ «НТМСХ»)</w:t>
      </w:r>
    </w:p>
    <w:p w:rsidR="00C614E8" w:rsidRPr="009620DE" w:rsidRDefault="00C614E8" w:rsidP="00C614E8">
      <w:pPr>
        <w:spacing w:after="0" w:line="240" w:lineRule="auto"/>
        <w:jc w:val="center"/>
        <w:rPr>
          <w:rFonts w:ascii="Times New Roman" w:hAnsi="Times New Roman"/>
          <w:b/>
          <w:bCs/>
          <w:color w:val="000000"/>
          <w:sz w:val="28"/>
          <w:szCs w:val="24"/>
          <w:u w:color="000000"/>
          <w:bdr w:val="nil"/>
        </w:rPr>
      </w:pPr>
    </w:p>
    <w:p w:rsidR="00C614E8" w:rsidRPr="009620DE" w:rsidRDefault="00C614E8" w:rsidP="00C614E8">
      <w:pPr>
        <w:spacing w:after="0" w:line="240" w:lineRule="auto"/>
        <w:jc w:val="center"/>
        <w:rPr>
          <w:rFonts w:ascii="Times New Roman" w:hAnsi="Times New Roman"/>
          <w:b/>
          <w:bCs/>
          <w:color w:val="000000"/>
          <w:sz w:val="28"/>
          <w:szCs w:val="24"/>
          <w:u w:color="000000"/>
          <w:bdr w:val="nil"/>
        </w:rPr>
      </w:pPr>
    </w:p>
    <w:p w:rsidR="00C614E8" w:rsidRPr="009620DE" w:rsidRDefault="00C614E8" w:rsidP="00C614E8">
      <w:pPr>
        <w:spacing w:after="0" w:line="240" w:lineRule="auto"/>
        <w:jc w:val="center"/>
        <w:rPr>
          <w:rFonts w:ascii="Times New Roman" w:hAnsi="Times New Roman"/>
          <w:b/>
          <w:bCs/>
          <w:color w:val="000000"/>
          <w:sz w:val="28"/>
          <w:szCs w:val="24"/>
          <w:u w:color="000000"/>
          <w:bdr w:val="nil"/>
        </w:rPr>
      </w:pPr>
      <w:r w:rsidRPr="009620DE">
        <w:rPr>
          <w:rFonts w:ascii="Times New Roman" w:hAnsi="Times New Roman"/>
          <w:b/>
          <w:bCs/>
          <w:color w:val="000000"/>
          <w:sz w:val="28"/>
          <w:szCs w:val="24"/>
          <w:u w:color="000000"/>
          <w:bdr w:val="nil"/>
        </w:rPr>
        <w:t xml:space="preserve">Задание по </w:t>
      </w:r>
      <w:r w:rsidRPr="009620DE">
        <w:rPr>
          <w:rFonts w:ascii="Times New Roman" w:hAnsi="Times New Roman"/>
          <w:b/>
          <w:sz w:val="28"/>
          <w:szCs w:val="28"/>
        </w:rPr>
        <w:t>МДК.04.01. Управление структурным подразделением организации (предприятия)</w:t>
      </w:r>
    </w:p>
    <w:p w:rsidR="00C614E8" w:rsidRPr="009620DE" w:rsidRDefault="00C614E8" w:rsidP="00C614E8">
      <w:pPr>
        <w:jc w:val="center"/>
        <w:rPr>
          <w:rFonts w:ascii="Times New Roman" w:hAnsi="Times New Roman"/>
          <w:b/>
          <w:sz w:val="24"/>
          <w:szCs w:val="28"/>
        </w:rPr>
      </w:pPr>
      <w:r w:rsidRPr="009620DE">
        <w:rPr>
          <w:rFonts w:ascii="Times New Roman" w:hAnsi="Times New Roman"/>
          <w:b/>
          <w:bCs/>
          <w:color w:val="000000"/>
          <w:sz w:val="28"/>
          <w:szCs w:val="24"/>
          <w:u w:color="000000"/>
          <w:bdr w:val="nil"/>
        </w:rPr>
        <w:t xml:space="preserve">для студентов 3 курса по специальности </w:t>
      </w:r>
      <w:r w:rsidRPr="009620DE">
        <w:rPr>
          <w:rFonts w:ascii="Times New Roman" w:hAnsi="Times New Roman"/>
          <w:b/>
          <w:sz w:val="24"/>
        </w:rPr>
        <w:t>35.02.08 «Электрификация и автоматизация сельского хозяйства»</w:t>
      </w:r>
    </w:p>
    <w:p w:rsidR="00C614E8" w:rsidRPr="009620DE" w:rsidRDefault="00C614E8" w:rsidP="00C614E8">
      <w:pPr>
        <w:spacing w:after="0" w:line="240" w:lineRule="auto"/>
        <w:jc w:val="center"/>
        <w:rPr>
          <w:rFonts w:ascii="Times New Roman" w:hAnsi="Times New Roman"/>
          <w:b/>
          <w:bCs/>
          <w:color w:val="000000"/>
          <w:sz w:val="28"/>
          <w:szCs w:val="24"/>
          <w:u w:color="000000"/>
          <w:bdr w:val="nil"/>
        </w:rPr>
      </w:pPr>
    </w:p>
    <w:p w:rsidR="00C614E8" w:rsidRPr="00F67609" w:rsidRDefault="00C614E8" w:rsidP="00C614E8">
      <w:pPr>
        <w:pStyle w:val="2"/>
        <w:widowControl w:val="0"/>
        <w:ind w:firstLine="0"/>
        <w:rPr>
          <w:b/>
          <w:szCs w:val="28"/>
        </w:rPr>
      </w:pPr>
      <w:r w:rsidRPr="009620DE">
        <w:rPr>
          <w:b/>
          <w:bCs/>
          <w:color w:val="000000"/>
          <w:u w:color="000000"/>
          <w:bdr w:val="nil"/>
        </w:rPr>
        <w:t xml:space="preserve">Тема: </w:t>
      </w:r>
      <w:r w:rsidR="009B1799" w:rsidRPr="009B1799">
        <w:rPr>
          <w:rFonts w:ascii="Tahoma" w:hAnsi="Tahoma" w:cs="Tahoma"/>
          <w:b/>
          <w:bCs/>
          <w:kern w:val="32"/>
          <w:sz w:val="20"/>
          <w:szCs w:val="20"/>
        </w:rPr>
        <w:t>Экономическая эффективность капитальных вложений и методы ее определения.</w:t>
      </w:r>
    </w:p>
    <w:p w:rsidR="000E0A88" w:rsidRDefault="000E0A88" w:rsidP="000E0A8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r w:rsidR="009B1799">
        <w:rPr>
          <w:rFonts w:ascii="Times New Roman" w:eastAsia="Times New Roman" w:hAnsi="Times New Roman" w:cs="Times New Roman"/>
          <w:i/>
          <w:sz w:val="28"/>
          <w:szCs w:val="28"/>
        </w:rPr>
        <w:t>изучение нового материала</w:t>
      </w:r>
    </w:p>
    <w:p w:rsidR="000E0A88" w:rsidRDefault="000E0A88" w:rsidP="00C614E8">
      <w:pPr>
        <w:spacing w:after="0" w:line="240" w:lineRule="auto"/>
        <w:jc w:val="both"/>
        <w:rPr>
          <w:rFonts w:ascii="Times New Roman" w:hAnsi="Times New Roman"/>
          <w:b/>
          <w:sz w:val="28"/>
          <w:szCs w:val="24"/>
        </w:rPr>
      </w:pPr>
    </w:p>
    <w:p w:rsidR="00C614E8" w:rsidRPr="009620DE" w:rsidRDefault="00C614E8" w:rsidP="00C614E8">
      <w:pPr>
        <w:spacing w:after="0" w:line="240" w:lineRule="auto"/>
        <w:jc w:val="both"/>
        <w:rPr>
          <w:rFonts w:ascii="Times New Roman" w:eastAsia="Calibri" w:hAnsi="Times New Roman"/>
          <w:bCs/>
          <w:sz w:val="28"/>
          <w:szCs w:val="24"/>
        </w:rPr>
      </w:pPr>
      <w:r w:rsidRPr="009620DE">
        <w:rPr>
          <w:rFonts w:ascii="Times New Roman" w:hAnsi="Times New Roman"/>
          <w:b/>
          <w:sz w:val="28"/>
          <w:szCs w:val="24"/>
        </w:rPr>
        <w:t>Норма времени:</w:t>
      </w:r>
      <w:r w:rsidR="009B1799">
        <w:rPr>
          <w:rFonts w:ascii="Times New Roman" w:eastAsia="Calibri" w:hAnsi="Times New Roman"/>
          <w:bCs/>
          <w:sz w:val="28"/>
          <w:szCs w:val="24"/>
        </w:rPr>
        <w:t>6</w:t>
      </w:r>
      <w:r w:rsidRPr="00D42915">
        <w:rPr>
          <w:rFonts w:ascii="Times New Roman" w:eastAsia="Calibri" w:hAnsi="Times New Roman"/>
          <w:bCs/>
          <w:sz w:val="28"/>
          <w:szCs w:val="24"/>
        </w:rPr>
        <w:t xml:space="preserve"> часа</w:t>
      </w:r>
    </w:p>
    <w:p w:rsidR="00C614E8" w:rsidRPr="009620DE" w:rsidRDefault="00C614E8" w:rsidP="00C614E8">
      <w:pPr>
        <w:spacing w:after="0" w:line="240" w:lineRule="auto"/>
        <w:rPr>
          <w:rFonts w:ascii="Times New Roman" w:hAnsi="Times New Roman"/>
          <w:b/>
          <w:sz w:val="28"/>
          <w:szCs w:val="24"/>
        </w:rPr>
      </w:pPr>
    </w:p>
    <w:p w:rsidR="00C614E8" w:rsidRPr="009620DE" w:rsidRDefault="00C614E8" w:rsidP="00C614E8">
      <w:pPr>
        <w:spacing w:after="0" w:line="240" w:lineRule="auto"/>
        <w:rPr>
          <w:rFonts w:ascii="Times New Roman" w:hAnsi="Times New Roman"/>
          <w:sz w:val="28"/>
          <w:szCs w:val="24"/>
        </w:rPr>
      </w:pPr>
      <w:r w:rsidRPr="009620DE">
        <w:rPr>
          <w:rFonts w:ascii="Times New Roman" w:hAnsi="Times New Roman"/>
          <w:b/>
          <w:sz w:val="28"/>
          <w:szCs w:val="24"/>
        </w:rPr>
        <w:t>Организация рабочего места:</w:t>
      </w:r>
      <w:r w:rsidRPr="009620DE">
        <w:rPr>
          <w:rFonts w:ascii="Times New Roman" w:hAnsi="Times New Roman"/>
          <w:sz w:val="28"/>
          <w:szCs w:val="24"/>
        </w:rPr>
        <w:t xml:space="preserve"> рабочие тетради, ПК</w:t>
      </w:r>
    </w:p>
    <w:p w:rsidR="00C614E8" w:rsidRPr="009620DE" w:rsidRDefault="00C614E8" w:rsidP="00C614E8">
      <w:pPr>
        <w:spacing w:after="0" w:line="240" w:lineRule="auto"/>
        <w:jc w:val="both"/>
        <w:rPr>
          <w:rFonts w:ascii="Times New Roman" w:eastAsia="Calibri" w:hAnsi="Times New Roman"/>
          <w:bCs/>
          <w:sz w:val="28"/>
          <w:szCs w:val="24"/>
        </w:rPr>
      </w:pPr>
    </w:p>
    <w:p w:rsidR="00C614E8" w:rsidRPr="009620DE" w:rsidRDefault="00C614E8" w:rsidP="00C614E8">
      <w:pPr>
        <w:spacing w:after="0" w:line="240" w:lineRule="auto"/>
        <w:jc w:val="both"/>
        <w:rPr>
          <w:rFonts w:ascii="Times New Roman" w:eastAsia="Calibri" w:hAnsi="Times New Roman"/>
          <w:b/>
          <w:bCs/>
          <w:sz w:val="28"/>
          <w:szCs w:val="24"/>
        </w:rPr>
      </w:pPr>
      <w:r w:rsidRPr="009620DE">
        <w:rPr>
          <w:rFonts w:ascii="Times New Roman" w:eastAsia="Calibri" w:hAnsi="Times New Roman"/>
          <w:b/>
          <w:bCs/>
          <w:sz w:val="28"/>
          <w:szCs w:val="24"/>
        </w:rPr>
        <w:t>Задание:</w:t>
      </w:r>
    </w:p>
    <w:p w:rsidR="00C614E8" w:rsidRPr="009620DE" w:rsidRDefault="00C614E8" w:rsidP="00C614E8">
      <w:pPr>
        <w:pStyle w:val="a3"/>
        <w:numPr>
          <w:ilvl w:val="0"/>
          <w:numId w:val="3"/>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Изучить лекционный материал по </w:t>
      </w:r>
      <w:r w:rsidR="000E0A88">
        <w:rPr>
          <w:rFonts w:ascii="Times New Roman" w:eastAsia="Calibri" w:hAnsi="Times New Roman"/>
          <w:bCs/>
          <w:sz w:val="28"/>
          <w:szCs w:val="24"/>
        </w:rPr>
        <w:t>теме</w:t>
      </w:r>
      <w:r w:rsidRPr="009620DE">
        <w:rPr>
          <w:rFonts w:ascii="Times New Roman" w:eastAsia="Calibri" w:hAnsi="Times New Roman"/>
          <w:bCs/>
          <w:sz w:val="28"/>
          <w:szCs w:val="24"/>
        </w:rPr>
        <w:t>, используя материал, представленный ниже</w:t>
      </w:r>
    </w:p>
    <w:p w:rsidR="000E0A88" w:rsidRDefault="009B1799" w:rsidP="000E0A88">
      <w:pPr>
        <w:pStyle w:val="a3"/>
        <w:numPr>
          <w:ilvl w:val="0"/>
          <w:numId w:val="3"/>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Составить конспект в тетради</w:t>
      </w:r>
      <w:r w:rsidR="000E0A88">
        <w:rPr>
          <w:rFonts w:ascii="Times New Roman" w:eastAsia="Times New Roman" w:hAnsi="Times New Roman" w:cs="Times New Roman"/>
          <w:b/>
          <w:sz w:val="28"/>
          <w:szCs w:val="28"/>
        </w:rPr>
        <w:t>.</w:t>
      </w:r>
    </w:p>
    <w:p w:rsidR="000E0A88" w:rsidRPr="000E0A88" w:rsidRDefault="000E0A88" w:rsidP="000E0A88">
      <w:pPr>
        <w:pStyle w:val="a3"/>
        <w:numPr>
          <w:ilvl w:val="0"/>
          <w:numId w:val="3"/>
        </w:numPr>
        <w:spacing w:after="0" w:line="240" w:lineRule="auto"/>
        <w:rPr>
          <w:rFonts w:ascii="Times New Roman" w:eastAsia="Times New Roman" w:hAnsi="Times New Roman" w:cs="Times New Roman"/>
          <w:b/>
          <w:sz w:val="28"/>
          <w:szCs w:val="28"/>
        </w:rPr>
      </w:pPr>
      <w:r w:rsidRPr="000E0A88">
        <w:rPr>
          <w:rFonts w:ascii="Times New Roman" w:eastAsia="Calibri" w:hAnsi="Times New Roman"/>
          <w:bCs/>
          <w:sz w:val="28"/>
          <w:szCs w:val="24"/>
        </w:rPr>
        <w:t xml:space="preserve">Отправить выполненные задания на электронную почту </w:t>
      </w:r>
      <w:hyperlink r:id="rId5" w:history="1">
        <w:r w:rsidRPr="000E0A88">
          <w:rPr>
            <w:rStyle w:val="a4"/>
            <w:rFonts w:ascii="Times New Roman" w:eastAsia="Calibri" w:hAnsi="Times New Roman"/>
            <w:bCs/>
            <w:sz w:val="28"/>
            <w:szCs w:val="24"/>
            <w:lang w:val="en-US"/>
          </w:rPr>
          <w:t>iribia</w:t>
        </w:r>
        <w:r w:rsidRPr="000E0A88">
          <w:rPr>
            <w:rStyle w:val="a4"/>
            <w:rFonts w:ascii="Times New Roman" w:eastAsia="Calibri" w:hAnsi="Times New Roman"/>
            <w:bCs/>
            <w:sz w:val="28"/>
            <w:szCs w:val="24"/>
          </w:rPr>
          <w:t>@</w:t>
        </w:r>
        <w:r w:rsidRPr="000E0A88">
          <w:rPr>
            <w:rStyle w:val="a4"/>
            <w:rFonts w:ascii="Times New Roman" w:eastAsia="Calibri" w:hAnsi="Times New Roman"/>
            <w:bCs/>
            <w:sz w:val="28"/>
            <w:szCs w:val="24"/>
            <w:lang w:val="en-US"/>
          </w:rPr>
          <w:t>mail</w:t>
        </w:r>
        <w:r w:rsidRPr="000E0A88">
          <w:rPr>
            <w:rStyle w:val="a4"/>
            <w:rFonts w:ascii="Times New Roman" w:eastAsia="Calibri" w:hAnsi="Times New Roman"/>
            <w:bCs/>
            <w:sz w:val="28"/>
            <w:szCs w:val="24"/>
          </w:rPr>
          <w:t>.</w:t>
        </w:r>
        <w:r w:rsidRPr="000E0A88">
          <w:rPr>
            <w:rStyle w:val="a4"/>
            <w:rFonts w:ascii="Times New Roman" w:eastAsia="Calibri" w:hAnsi="Times New Roman"/>
            <w:bCs/>
            <w:sz w:val="28"/>
            <w:szCs w:val="24"/>
            <w:lang w:val="en-US"/>
          </w:rPr>
          <w:t>ru</w:t>
        </w:r>
      </w:hyperlink>
      <w:r w:rsidRPr="000E0A88">
        <w:rPr>
          <w:rFonts w:ascii="Times New Roman" w:eastAsia="Calibri" w:hAnsi="Times New Roman"/>
          <w:bCs/>
          <w:sz w:val="28"/>
          <w:szCs w:val="24"/>
        </w:rPr>
        <w:t xml:space="preserve"> либо фото в личном сообщении </w:t>
      </w:r>
      <w:r w:rsidRPr="000E0A88">
        <w:rPr>
          <w:rFonts w:ascii="Times New Roman" w:eastAsia="Calibri" w:hAnsi="Times New Roman"/>
          <w:bCs/>
          <w:sz w:val="28"/>
          <w:szCs w:val="24"/>
          <w:lang w:val="en-US"/>
        </w:rPr>
        <w:t>VK</w:t>
      </w:r>
      <w:r w:rsidR="009B1799">
        <w:rPr>
          <w:rFonts w:ascii="Times New Roman" w:eastAsia="Calibri" w:hAnsi="Times New Roman"/>
          <w:bCs/>
          <w:sz w:val="28"/>
          <w:szCs w:val="24"/>
        </w:rPr>
        <w:t xml:space="preserve"> </w:t>
      </w:r>
      <w:hyperlink r:id="rId6" w:history="1">
        <w:r w:rsidRPr="000E0A88">
          <w:rPr>
            <w:rStyle w:val="a4"/>
            <w:rFonts w:ascii="Times New Roman" w:eastAsia="Calibri" w:hAnsi="Times New Roman"/>
            <w:bCs/>
            <w:sz w:val="28"/>
            <w:szCs w:val="24"/>
          </w:rPr>
          <w:t>https://vk.com/id269107356</w:t>
        </w:r>
      </w:hyperlink>
    </w:p>
    <w:p w:rsidR="009B1799" w:rsidRDefault="009B1799" w:rsidP="000E0A88">
      <w:pPr>
        <w:spacing w:after="0" w:line="240" w:lineRule="auto"/>
        <w:ind w:left="360"/>
        <w:jc w:val="center"/>
        <w:rPr>
          <w:rFonts w:ascii="Times New Roman" w:eastAsia="Calibri" w:hAnsi="Times New Roman"/>
          <w:b/>
          <w:bCs/>
          <w:color w:val="FF0000"/>
          <w:sz w:val="44"/>
          <w:szCs w:val="24"/>
        </w:rPr>
      </w:pPr>
    </w:p>
    <w:p w:rsidR="000E0A88" w:rsidRPr="000E0A88" w:rsidRDefault="000E0A88" w:rsidP="000E0A88">
      <w:pPr>
        <w:spacing w:after="0" w:line="240" w:lineRule="auto"/>
        <w:ind w:left="360"/>
        <w:jc w:val="center"/>
        <w:rPr>
          <w:rFonts w:ascii="Times New Roman" w:eastAsia="Calibri" w:hAnsi="Times New Roman"/>
          <w:b/>
          <w:bCs/>
          <w:i/>
          <w:sz w:val="44"/>
          <w:szCs w:val="24"/>
        </w:rPr>
      </w:pPr>
      <w:r w:rsidRPr="000E0A88">
        <w:rPr>
          <w:rFonts w:ascii="Times New Roman" w:eastAsia="Calibri" w:hAnsi="Times New Roman"/>
          <w:b/>
          <w:bCs/>
          <w:color w:val="FF0000"/>
          <w:sz w:val="44"/>
          <w:szCs w:val="24"/>
        </w:rPr>
        <w:t>Указать!!!!</w:t>
      </w:r>
      <w:r w:rsidRPr="000E0A88">
        <w:rPr>
          <w:rFonts w:ascii="Times New Roman" w:eastAsia="Calibri" w:hAnsi="Times New Roman"/>
          <w:b/>
          <w:bCs/>
          <w:sz w:val="44"/>
          <w:szCs w:val="24"/>
        </w:rPr>
        <w:tab/>
        <w:t xml:space="preserve">Название файла: </w:t>
      </w:r>
      <w:r w:rsidRPr="000E0A88">
        <w:rPr>
          <w:rFonts w:ascii="Times New Roman" w:eastAsia="Calibri" w:hAnsi="Times New Roman"/>
          <w:b/>
          <w:bCs/>
          <w:i/>
          <w:sz w:val="44"/>
          <w:szCs w:val="24"/>
        </w:rPr>
        <w:t>Группа_ФИОстудента_</w:t>
      </w:r>
      <w:r w:rsidR="009B1799">
        <w:rPr>
          <w:rFonts w:ascii="Times New Roman" w:eastAsia="Calibri" w:hAnsi="Times New Roman"/>
          <w:b/>
          <w:bCs/>
          <w:i/>
          <w:sz w:val="44"/>
          <w:szCs w:val="24"/>
        </w:rPr>
        <w:t>01.06</w:t>
      </w:r>
      <w:r w:rsidRPr="000E0A88">
        <w:rPr>
          <w:rFonts w:ascii="Times New Roman" w:eastAsia="Calibri" w:hAnsi="Times New Roman"/>
          <w:b/>
          <w:bCs/>
          <w:i/>
          <w:sz w:val="44"/>
          <w:szCs w:val="24"/>
        </w:rPr>
        <w:t>.2020</w:t>
      </w:r>
    </w:p>
    <w:p w:rsidR="009B1799" w:rsidRDefault="009B1799" w:rsidP="000E0A88">
      <w:pPr>
        <w:spacing w:after="0" w:line="240" w:lineRule="auto"/>
        <w:ind w:left="360"/>
        <w:jc w:val="both"/>
        <w:rPr>
          <w:rFonts w:ascii="Times New Roman" w:eastAsia="Calibri" w:hAnsi="Times New Roman"/>
          <w:b/>
          <w:bCs/>
          <w:color w:val="FF0000"/>
          <w:sz w:val="28"/>
          <w:szCs w:val="24"/>
        </w:rPr>
      </w:pPr>
      <w:r>
        <w:rPr>
          <w:rFonts w:ascii="Times New Roman" w:eastAsia="Calibri" w:hAnsi="Times New Roman"/>
          <w:b/>
          <w:bCs/>
          <w:color w:val="FF0000"/>
          <w:sz w:val="28"/>
          <w:szCs w:val="24"/>
        </w:rPr>
        <w:tab/>
      </w:r>
      <w:r>
        <w:rPr>
          <w:rFonts w:ascii="Times New Roman" w:eastAsia="Calibri" w:hAnsi="Times New Roman"/>
          <w:b/>
          <w:bCs/>
          <w:color w:val="FF0000"/>
          <w:sz w:val="28"/>
          <w:szCs w:val="24"/>
        </w:rPr>
        <w:tab/>
      </w:r>
    </w:p>
    <w:p w:rsidR="000E0A88" w:rsidRPr="000E0A88" w:rsidRDefault="009B1799" w:rsidP="000E0A88">
      <w:pPr>
        <w:spacing w:after="0" w:line="240" w:lineRule="auto"/>
        <w:ind w:left="360"/>
        <w:jc w:val="both"/>
        <w:rPr>
          <w:rFonts w:ascii="Times New Roman" w:eastAsia="Calibri" w:hAnsi="Times New Roman"/>
          <w:bCs/>
          <w:sz w:val="28"/>
          <w:szCs w:val="24"/>
        </w:rPr>
      </w:pPr>
      <w:r>
        <w:rPr>
          <w:rFonts w:ascii="Times New Roman" w:eastAsia="Calibri" w:hAnsi="Times New Roman"/>
          <w:b/>
          <w:bCs/>
          <w:color w:val="FF0000"/>
          <w:sz w:val="28"/>
          <w:szCs w:val="24"/>
        </w:rPr>
        <w:t>Пример: Э31_Иванов И.И_01</w:t>
      </w:r>
      <w:r w:rsidR="000E0A88" w:rsidRPr="000E0A88">
        <w:rPr>
          <w:rFonts w:ascii="Times New Roman" w:eastAsia="Calibri" w:hAnsi="Times New Roman"/>
          <w:b/>
          <w:bCs/>
          <w:color w:val="FF0000"/>
          <w:sz w:val="28"/>
          <w:szCs w:val="24"/>
        </w:rPr>
        <w:t>.0</w:t>
      </w:r>
      <w:r>
        <w:rPr>
          <w:rFonts w:ascii="Times New Roman" w:eastAsia="Calibri" w:hAnsi="Times New Roman"/>
          <w:b/>
          <w:bCs/>
          <w:color w:val="FF0000"/>
          <w:sz w:val="28"/>
          <w:szCs w:val="24"/>
        </w:rPr>
        <w:t>6</w:t>
      </w:r>
      <w:r w:rsidR="000E0A88" w:rsidRPr="000E0A88">
        <w:rPr>
          <w:rFonts w:ascii="Times New Roman" w:eastAsia="Calibri" w:hAnsi="Times New Roman"/>
          <w:b/>
          <w:bCs/>
          <w:color w:val="FF0000"/>
          <w:sz w:val="28"/>
          <w:szCs w:val="24"/>
        </w:rPr>
        <w:t>.2020</w:t>
      </w:r>
    </w:p>
    <w:p w:rsidR="000E0A88" w:rsidRDefault="000E0A88" w:rsidP="000E0A88">
      <w:pPr>
        <w:spacing w:after="0" w:line="240" w:lineRule="auto"/>
        <w:rPr>
          <w:rFonts w:ascii="Times New Roman" w:eastAsia="Times New Roman" w:hAnsi="Times New Roman" w:cs="Times New Roman"/>
          <w:b/>
          <w:sz w:val="28"/>
          <w:szCs w:val="28"/>
        </w:rPr>
      </w:pPr>
    </w:p>
    <w:p w:rsidR="009B1799" w:rsidRDefault="009B1799">
      <w:pPr>
        <w:rPr>
          <w:rFonts w:ascii="Tahoma" w:eastAsia="Times New Roman" w:hAnsi="Tahoma" w:cs="Tahoma"/>
          <w:b/>
          <w:bCs/>
          <w:kern w:val="32"/>
          <w:sz w:val="20"/>
          <w:szCs w:val="20"/>
        </w:rPr>
      </w:pPr>
      <w:r>
        <w:rPr>
          <w:rFonts w:ascii="Tahoma" w:eastAsia="Times New Roman" w:hAnsi="Tahoma" w:cs="Tahoma"/>
          <w:b/>
          <w:bCs/>
          <w:kern w:val="32"/>
          <w:sz w:val="20"/>
          <w:szCs w:val="20"/>
        </w:rPr>
        <w:br w:type="page"/>
      </w:r>
    </w:p>
    <w:p w:rsidR="009B1799" w:rsidRPr="009B1799" w:rsidRDefault="009B1799" w:rsidP="009B1799">
      <w:pPr>
        <w:keepNext/>
        <w:spacing w:after="0" w:line="240" w:lineRule="auto"/>
        <w:ind w:firstLine="709"/>
        <w:jc w:val="center"/>
        <w:outlineLvl w:val="1"/>
        <w:rPr>
          <w:rFonts w:ascii="Times New Roman" w:eastAsia="Times New Roman" w:hAnsi="Times New Roman" w:cs="Times New Roman"/>
          <w:b/>
          <w:bCs/>
          <w:kern w:val="32"/>
          <w:sz w:val="28"/>
          <w:szCs w:val="20"/>
        </w:rPr>
      </w:pPr>
      <w:r w:rsidRPr="009B1799">
        <w:rPr>
          <w:rFonts w:ascii="Times New Roman" w:eastAsia="Times New Roman" w:hAnsi="Times New Roman" w:cs="Times New Roman"/>
          <w:b/>
          <w:bCs/>
          <w:kern w:val="32"/>
          <w:sz w:val="28"/>
          <w:szCs w:val="20"/>
        </w:rPr>
        <w:lastRenderedPageBreak/>
        <w:t>Экономическая эффективность капитальных вложений и методы ее определения.</w:t>
      </w:r>
    </w:p>
    <w:p w:rsidR="009B1799" w:rsidRPr="009B1799" w:rsidRDefault="009B1799" w:rsidP="009B1799">
      <w:pPr>
        <w:spacing w:before="120"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Экономическую эффективность капитальных вложений определяют с целью экономического обоснования их направлений при выборе наилучших вариантов развития отраслей и производств, прогрессивных технологий производства, новых систем машин и оборудования, а также при строительстве новых, расширении, реконструкции и модернизации действующих объектов. Она определяется путем сопоставления полученного эффекта от их применения с величиной вложений. В зависимости от целей анализа определяют общую (абсолютную) и сравнительную экономическую эффективность капитальных вложений.</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Общую (абсолютную) экономическую эффективность рассчитывают при обосновании целесообразности капитальных вложений. Ее определяют при годовом и перспективном планировании развития предприятия (фирмы), его отраслей и производств. Экономический смысл показателей общей (абсолютной) эффективности состоит в сопоставлении годовой суммы прироста чистой продукции (валового дохода - ∆ВД), чистого дохода (ΔЧД) или  прибыли (ΔП) с капитальными вложениями, вызвавшими этот прирост</w:t>
      </w:r>
      <w:proofErr w:type="gramStart"/>
      <w:r w:rsidRPr="009B1799">
        <w:rPr>
          <w:rFonts w:ascii="Times New Roman" w:eastAsia="Times New Roman" w:hAnsi="Times New Roman" w:cs="Times New Roman"/>
          <w:sz w:val="28"/>
          <w:szCs w:val="20"/>
        </w:rPr>
        <w:t>:</w:t>
      </w:r>
      <w:proofErr w:type="gramEnd"/>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v:imagedata r:id="rId7" o:title=""/>
          </v:shape>
        </w:object>
      </w:r>
      <w:r w:rsidRPr="009B1799">
        <w:rPr>
          <w:rFonts w:ascii="Times New Roman" w:eastAsia="Times New Roman" w:hAnsi="Times New Roman" w:cs="Times New Roman"/>
          <w:sz w:val="28"/>
          <w:szCs w:val="20"/>
        </w:rPr>
        <w:object w:dxaOrig="1140" w:dyaOrig="620">
          <v:shape id="_x0000_i1026" type="#_x0000_t75" style="width:56.95pt;height:31pt">
            <v:imagedata r:id="rId8" o:title=""/>
          </v:shape>
        </w:object>
      </w:r>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1160" w:dyaOrig="620">
          <v:shape id="_x0000_i1027" type="#_x0000_t75" style="width:57.75pt;height:31pt">
            <v:imagedata r:id="rId9" o:title=""/>
          </v:shape>
        </w:object>
      </w:r>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999" w:dyaOrig="620">
          <v:shape id="_x0000_i1028" type="#_x0000_t75" style="width:50.25pt;height:31pt">
            <v:imagedata r:id="rId10" o:title=""/>
          </v:shape>
        </w:objec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По убыточным предприятиям, а также по отраслям и объектам, где применяется показатель снижения себестоимости (ферма, комплекс, кормоцех и др.). Общая экономическая эффективность капитальных вложений определяется отношением экономии текущих производственных затратам к капитальным вложениям, вызвавшим  эту экономию, по формуле:</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880" w:dyaOrig="620">
          <v:shape id="_x0000_i1029" type="#_x0000_t75" style="width:93.75pt;height:31pt">
            <v:imagedata r:id="rId11" o:title=""/>
          </v:shape>
        </w:object>
      </w:r>
      <w:r w:rsidRPr="009B1799">
        <w:rPr>
          <w:rFonts w:ascii="Times New Roman" w:eastAsia="Times New Roman" w:hAnsi="Times New Roman" w:cs="Times New Roman"/>
          <w:sz w:val="28"/>
          <w:szCs w:val="20"/>
        </w:rPr>
        <w:t xml:space="preserve">; </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где: </w:t>
      </w:r>
      <w:proofErr w:type="gramStart"/>
      <w:r w:rsidRPr="009B1799">
        <w:rPr>
          <w:rFonts w:ascii="Times New Roman" w:eastAsia="Times New Roman" w:hAnsi="Times New Roman" w:cs="Times New Roman"/>
          <w:sz w:val="28"/>
          <w:szCs w:val="20"/>
        </w:rPr>
        <w:t>Q</w:t>
      </w:r>
      <w:proofErr w:type="gramEnd"/>
      <w:r w:rsidRPr="009B1799">
        <w:rPr>
          <w:rFonts w:ascii="Times New Roman" w:eastAsia="Times New Roman" w:hAnsi="Times New Roman" w:cs="Times New Roman"/>
          <w:sz w:val="28"/>
          <w:szCs w:val="20"/>
        </w:rPr>
        <w:t xml:space="preserve">П - годовой объем продукции, произведенной после использования капитальных вложений, </w:t>
      </w:r>
      <w:proofErr w:type="spellStart"/>
      <w:r w:rsidRPr="009B1799">
        <w:rPr>
          <w:rFonts w:ascii="Times New Roman" w:eastAsia="Times New Roman" w:hAnsi="Times New Roman" w:cs="Times New Roman"/>
          <w:sz w:val="28"/>
          <w:szCs w:val="20"/>
        </w:rPr>
        <w:t>ц</w:t>
      </w:r>
      <w:proofErr w:type="spellEnd"/>
      <w:r w:rsidRPr="009B1799">
        <w:rPr>
          <w:rFonts w:ascii="Times New Roman" w:eastAsia="Times New Roman" w:hAnsi="Times New Roman" w:cs="Times New Roman"/>
          <w:sz w:val="28"/>
          <w:szCs w:val="20"/>
        </w:rPr>
        <w:t>, шт.</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Со и С</w:t>
      </w:r>
      <w:proofErr w:type="gramStart"/>
      <w:r w:rsidRPr="009B1799">
        <w:rPr>
          <w:rFonts w:ascii="Times New Roman" w:eastAsia="Times New Roman" w:hAnsi="Times New Roman" w:cs="Times New Roman"/>
          <w:sz w:val="28"/>
          <w:szCs w:val="20"/>
          <w:vertAlign w:val="subscript"/>
        </w:rPr>
        <w:t>1</w:t>
      </w:r>
      <w:proofErr w:type="gramEnd"/>
      <w:r w:rsidRPr="009B1799">
        <w:rPr>
          <w:rFonts w:ascii="Times New Roman" w:eastAsia="Times New Roman" w:hAnsi="Times New Roman" w:cs="Times New Roman"/>
          <w:sz w:val="28"/>
          <w:szCs w:val="20"/>
        </w:rPr>
        <w:t xml:space="preserve"> - себестоимость единицы продукции до и после капитальных вложений.</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При определении общей эффективности капитальных вложений рассчитываются также сроки их окупаемости (Ток) отношением капитальных вложений к годовой сумме прироста чистого дохода, прибыли или экономии текущих производственных затрат, полученных в результате их применения:</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240" w:dyaOrig="660">
          <v:shape id="_x0000_i1030" type="#_x0000_t75" style="width:61.95pt;height:32.65pt">
            <v:imagedata r:id="rId12" o:title=""/>
          </v:shape>
        </w:object>
      </w:r>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1080" w:dyaOrig="620">
          <v:shape id="_x0000_i1031" type="#_x0000_t75" style="width:54.4pt;height:31pt">
            <v:imagedata r:id="rId13" o:title=""/>
          </v:shape>
        </w:object>
      </w:r>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2000" w:dyaOrig="680">
          <v:shape id="_x0000_i1032" type="#_x0000_t75" style="width:99.65pt;height:34.35pt">
            <v:imagedata r:id="rId14" o:title=""/>
          </v:shape>
        </w:objec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Срок окупаемости капитальных вложений должен быть не ниже нормативного, который определяется по формуле: </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960" w:dyaOrig="680">
          <v:shape id="_x0000_i1033" type="#_x0000_t75" style="width:47.7pt;height:34.35pt">
            <v:imagedata r:id="rId15" o:title=""/>
          </v:shape>
        </w:object>
      </w:r>
      <w:r w:rsidRPr="009B1799">
        <w:rPr>
          <w:rFonts w:ascii="Times New Roman" w:eastAsia="Times New Roman" w:hAnsi="Times New Roman" w:cs="Times New Roman"/>
          <w:sz w:val="28"/>
          <w:szCs w:val="20"/>
        </w:rPr>
        <w:t>; где:</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Е</w:t>
      </w:r>
      <w:proofErr w:type="gramStart"/>
      <w:r w:rsidRPr="009B1799">
        <w:rPr>
          <w:rFonts w:ascii="Times New Roman" w:eastAsia="Times New Roman" w:hAnsi="Times New Roman" w:cs="Times New Roman"/>
          <w:sz w:val="28"/>
          <w:szCs w:val="20"/>
        </w:rPr>
        <w:t>н</w:t>
      </w:r>
      <w:proofErr w:type="spellEnd"/>
      <w:r w:rsidRPr="009B1799">
        <w:rPr>
          <w:rFonts w:ascii="Times New Roman" w:eastAsia="Times New Roman" w:hAnsi="Times New Roman" w:cs="Times New Roman"/>
          <w:sz w:val="28"/>
          <w:szCs w:val="20"/>
        </w:rPr>
        <w:t>-</w:t>
      </w:r>
      <w:proofErr w:type="gramEnd"/>
      <w:r w:rsidRPr="009B1799">
        <w:rPr>
          <w:rFonts w:ascii="Times New Roman" w:eastAsia="Times New Roman" w:hAnsi="Times New Roman" w:cs="Times New Roman"/>
          <w:sz w:val="28"/>
          <w:szCs w:val="20"/>
        </w:rPr>
        <w:t xml:space="preserve"> нормативный коэффициент сравнительной эффективности капитальных вложений.</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lastRenderedPageBreak/>
        <w:t>Для определения общей эффективности капитальных вложений в каждом конкретном случае применяются один или несколько показателей. Эти показатели сравнивают с нормативами, а также с показателями предыдущего (базового) периода и определяют наиболее выгодные направления капитальных вложений.</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Сравнительная экономическая эффективность рассчитывается при выборе наилучшего варианта капитальных вложений определенного направления. Прежде чем приступить к строительству, механизации, мелиорации и т.д. необходимо рассмотреть ряд вариантов. Показателем наилучшего варианта сравнительной эффективности капитальных вложений являются минимум приведенных затрат (</w:t>
      </w:r>
      <w:proofErr w:type="spellStart"/>
      <w:proofErr w:type="gramStart"/>
      <w:r w:rsidRPr="009B1799">
        <w:rPr>
          <w:rFonts w:ascii="Times New Roman" w:eastAsia="Times New Roman" w:hAnsi="Times New Roman" w:cs="Times New Roman"/>
          <w:sz w:val="28"/>
          <w:szCs w:val="20"/>
        </w:rPr>
        <w:t>ПЗ</w:t>
      </w:r>
      <w:proofErr w:type="gramEnd"/>
      <w:r w:rsidRPr="009B1799">
        <w:rPr>
          <w:rFonts w:ascii="Times New Roman" w:eastAsia="Times New Roman" w:hAnsi="Times New Roman" w:cs="Times New Roman"/>
          <w:sz w:val="28"/>
          <w:szCs w:val="20"/>
        </w:rPr>
        <w:t>min</w:t>
      </w:r>
      <w:proofErr w:type="spellEnd"/>
      <w:r w:rsidRPr="009B1799">
        <w:rPr>
          <w:rFonts w:ascii="Times New Roman" w:eastAsia="Times New Roman" w:hAnsi="Times New Roman" w:cs="Times New Roman"/>
          <w:sz w:val="28"/>
          <w:szCs w:val="20"/>
        </w:rPr>
        <w:t xml:space="preserve">). </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Приведенные затраты представляют собой сумму текущих производственных затрат (себестоимости) и капитальных вложений, приведенных к одной размерности  (за год или другой отрезок времени) в соответствии с нормативом. Нормативный коэффициент сравнительной эффективности капитальных вложений по народному хозяйству установлен на уровне 0,15, для сельского хозяйства не ниже 0,12. Этот норматив означает минимум снижения  себестоимости на единицу дополнительных капитальных вложений, при </w:t>
      </w:r>
      <w:proofErr w:type="gramStart"/>
      <w:r w:rsidRPr="009B1799">
        <w:rPr>
          <w:rFonts w:ascii="Times New Roman" w:eastAsia="Times New Roman" w:hAnsi="Times New Roman" w:cs="Times New Roman"/>
          <w:sz w:val="28"/>
          <w:szCs w:val="20"/>
        </w:rPr>
        <w:t>котором</w:t>
      </w:r>
      <w:proofErr w:type="gramEnd"/>
      <w:r w:rsidRPr="009B1799">
        <w:rPr>
          <w:rFonts w:ascii="Times New Roman" w:eastAsia="Times New Roman" w:hAnsi="Times New Roman" w:cs="Times New Roman"/>
          <w:sz w:val="28"/>
          <w:szCs w:val="20"/>
        </w:rPr>
        <w:t xml:space="preserve"> они могут быть признаны эффективными. Приведенные затраты исчисляются по формулам:</w:t>
      </w:r>
    </w:p>
    <w:p w:rsidR="009B1799" w:rsidRPr="009B1799" w:rsidRDefault="009B1799" w:rsidP="009B1799">
      <w:pPr>
        <w:spacing w:after="0" w:line="240" w:lineRule="auto"/>
        <w:jc w:val="center"/>
        <w:rPr>
          <w:rFonts w:ascii="Times New Roman" w:eastAsia="Times New Roman" w:hAnsi="Times New Roman" w:cs="Times New Roman"/>
          <w:sz w:val="28"/>
          <w:szCs w:val="20"/>
        </w:rPr>
      </w:pPr>
      <w:proofErr w:type="spellStart"/>
      <w:r w:rsidRPr="009B1799">
        <w:rPr>
          <w:rFonts w:ascii="Times New Roman" w:eastAsia="Times New Roman" w:hAnsi="Times New Roman" w:cs="Times New Roman"/>
          <w:sz w:val="28"/>
          <w:szCs w:val="20"/>
        </w:rPr>
        <w:t>ПЗг=</w:t>
      </w:r>
      <w:proofErr w:type="spellEnd"/>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Сi</w:t>
      </w:r>
      <w:proofErr w:type="spellEnd"/>
      <w:r w:rsidRPr="009B1799">
        <w:rPr>
          <w:rFonts w:ascii="Times New Roman" w:eastAsia="Times New Roman" w:hAnsi="Times New Roman" w:cs="Times New Roman"/>
          <w:sz w:val="28"/>
          <w:szCs w:val="20"/>
        </w:rPr>
        <w:t xml:space="preserve"> + </w:t>
      </w:r>
      <w:proofErr w:type="spellStart"/>
      <w:proofErr w:type="gramStart"/>
      <w:r w:rsidRPr="009B1799">
        <w:rPr>
          <w:rFonts w:ascii="Times New Roman" w:eastAsia="Times New Roman" w:hAnsi="Times New Roman" w:cs="Times New Roman"/>
          <w:sz w:val="28"/>
          <w:szCs w:val="20"/>
        </w:rPr>
        <w:t>T</w:t>
      </w:r>
      <w:proofErr w:type="gramEnd"/>
      <w:r w:rsidRPr="009B1799">
        <w:rPr>
          <w:rFonts w:ascii="Times New Roman" w:eastAsia="Times New Roman" w:hAnsi="Times New Roman" w:cs="Times New Roman"/>
          <w:sz w:val="28"/>
          <w:szCs w:val="20"/>
        </w:rPr>
        <w:t>н</w:t>
      </w:r>
      <w:proofErr w:type="spellEnd"/>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Кi</w:t>
      </w:r>
      <w:proofErr w:type="spellEnd"/>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300" w:dyaOrig="220">
          <v:shape id="_x0000_i1034" type="#_x0000_t75" style="width:15.05pt;height:10.9pt">
            <v:imagedata r:id="rId16" o:title=""/>
          </v:shape>
        </w:object>
      </w:r>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min</w:t>
      </w:r>
      <w:proofErr w:type="spellEnd"/>
      <w:r w:rsidRPr="009B1799">
        <w:rPr>
          <w:rFonts w:ascii="Times New Roman" w:eastAsia="Times New Roman" w:hAnsi="Times New Roman" w:cs="Times New Roman"/>
          <w:sz w:val="28"/>
          <w:szCs w:val="20"/>
        </w:rPr>
        <w:t xml:space="preserve"> (за год)</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ПЗН  = </w:t>
      </w:r>
      <w:proofErr w:type="spellStart"/>
      <w:r w:rsidRPr="009B1799">
        <w:rPr>
          <w:rFonts w:ascii="Times New Roman" w:eastAsia="Times New Roman" w:hAnsi="Times New Roman" w:cs="Times New Roman"/>
          <w:sz w:val="28"/>
          <w:szCs w:val="20"/>
        </w:rPr>
        <w:t>К</w:t>
      </w:r>
      <w:proofErr w:type="gramStart"/>
      <w:r w:rsidRPr="009B1799">
        <w:rPr>
          <w:rFonts w:ascii="Times New Roman" w:eastAsia="Times New Roman" w:hAnsi="Times New Roman" w:cs="Times New Roman"/>
          <w:sz w:val="28"/>
          <w:szCs w:val="20"/>
        </w:rPr>
        <w:t>i</w:t>
      </w:r>
      <w:proofErr w:type="spellEnd"/>
      <w:proofErr w:type="gramEnd"/>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ТнСi</w:t>
      </w:r>
      <w:proofErr w:type="spellEnd"/>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300" w:dyaOrig="220">
          <v:shape id="_x0000_i1035" type="#_x0000_t75" style="width:15.05pt;height:10.9pt">
            <v:imagedata r:id="rId17" o:title=""/>
          </v:shape>
        </w:object>
      </w:r>
      <w:r w:rsidRPr="009B1799">
        <w:rPr>
          <w:rFonts w:ascii="Times New Roman" w:eastAsia="Times New Roman" w:hAnsi="Times New Roman" w:cs="Times New Roman"/>
          <w:sz w:val="28"/>
          <w:szCs w:val="20"/>
        </w:rPr>
        <w:t xml:space="preserve"> </w:t>
      </w:r>
      <w:proofErr w:type="spellStart"/>
      <w:r w:rsidRPr="009B1799">
        <w:rPr>
          <w:rFonts w:ascii="Times New Roman" w:eastAsia="Times New Roman" w:hAnsi="Times New Roman" w:cs="Times New Roman"/>
          <w:sz w:val="28"/>
          <w:szCs w:val="20"/>
        </w:rPr>
        <w:t>min</w:t>
      </w:r>
      <w:proofErr w:type="spellEnd"/>
      <w:r w:rsidRPr="009B1799">
        <w:rPr>
          <w:rFonts w:ascii="Times New Roman" w:eastAsia="Times New Roman" w:hAnsi="Times New Roman" w:cs="Times New Roman"/>
          <w:sz w:val="28"/>
          <w:szCs w:val="20"/>
        </w:rPr>
        <w:t xml:space="preserve"> (за нормативный срок окупаемости капитальных вложений), где:</w:t>
      </w:r>
    </w:p>
    <w:p w:rsidR="009B1799" w:rsidRPr="009B1799" w:rsidRDefault="009B1799" w:rsidP="009B1799">
      <w:pPr>
        <w:spacing w:after="0" w:line="240" w:lineRule="auto"/>
        <w:rPr>
          <w:rFonts w:ascii="Times New Roman" w:eastAsia="Times New Roman" w:hAnsi="Times New Roman" w:cs="Times New Roman"/>
          <w:sz w:val="28"/>
          <w:szCs w:val="20"/>
        </w:rPr>
      </w:pPr>
      <w:proofErr w:type="spellStart"/>
      <w:r w:rsidRPr="009B1799">
        <w:rPr>
          <w:rFonts w:ascii="Times New Roman" w:eastAsia="Times New Roman" w:hAnsi="Times New Roman" w:cs="Times New Roman"/>
          <w:sz w:val="28"/>
          <w:szCs w:val="20"/>
        </w:rPr>
        <w:t>С</w:t>
      </w:r>
      <w:proofErr w:type="gramStart"/>
      <w:r w:rsidRPr="009B1799">
        <w:rPr>
          <w:rFonts w:ascii="Times New Roman" w:eastAsia="Times New Roman" w:hAnsi="Times New Roman" w:cs="Times New Roman"/>
          <w:sz w:val="28"/>
          <w:szCs w:val="20"/>
        </w:rPr>
        <w:t>i</w:t>
      </w:r>
      <w:proofErr w:type="spellEnd"/>
      <w:proofErr w:type="gramEnd"/>
      <w:r w:rsidRPr="009B1799">
        <w:rPr>
          <w:rFonts w:ascii="Times New Roman" w:eastAsia="Times New Roman" w:hAnsi="Times New Roman" w:cs="Times New Roman"/>
          <w:sz w:val="28"/>
          <w:szCs w:val="20"/>
        </w:rPr>
        <w:t xml:space="preserve"> - текущие затраты (себестоимость) по </w:t>
      </w:r>
      <w:proofErr w:type="spellStart"/>
      <w:r w:rsidRPr="009B1799">
        <w:rPr>
          <w:rFonts w:ascii="Times New Roman" w:eastAsia="Times New Roman" w:hAnsi="Times New Roman" w:cs="Times New Roman"/>
          <w:sz w:val="28"/>
          <w:szCs w:val="20"/>
        </w:rPr>
        <w:t>i</w:t>
      </w:r>
      <w:proofErr w:type="spellEnd"/>
      <w:r w:rsidRPr="009B1799">
        <w:rPr>
          <w:rFonts w:ascii="Times New Roman" w:eastAsia="Times New Roman" w:hAnsi="Times New Roman" w:cs="Times New Roman"/>
          <w:sz w:val="28"/>
          <w:szCs w:val="20"/>
        </w:rPr>
        <w:t xml:space="preserve">  варианту капитальных вложений;</w:t>
      </w:r>
    </w:p>
    <w:p w:rsidR="009B1799" w:rsidRPr="009B1799" w:rsidRDefault="009B1799" w:rsidP="009B1799">
      <w:pPr>
        <w:spacing w:after="0" w:line="240" w:lineRule="auto"/>
        <w:rPr>
          <w:rFonts w:ascii="Times New Roman" w:eastAsia="Times New Roman" w:hAnsi="Times New Roman" w:cs="Times New Roman"/>
          <w:sz w:val="28"/>
          <w:szCs w:val="20"/>
        </w:rPr>
      </w:pPr>
      <w:proofErr w:type="spellStart"/>
      <w:r w:rsidRPr="009B1799">
        <w:rPr>
          <w:rFonts w:ascii="Times New Roman" w:eastAsia="Times New Roman" w:hAnsi="Times New Roman" w:cs="Times New Roman"/>
          <w:sz w:val="28"/>
          <w:szCs w:val="20"/>
        </w:rPr>
        <w:t>К</w:t>
      </w:r>
      <w:proofErr w:type="gramStart"/>
      <w:r w:rsidRPr="009B1799">
        <w:rPr>
          <w:rFonts w:ascii="Times New Roman" w:eastAsia="Times New Roman" w:hAnsi="Times New Roman" w:cs="Times New Roman"/>
          <w:sz w:val="28"/>
          <w:szCs w:val="20"/>
        </w:rPr>
        <w:t>i</w:t>
      </w:r>
      <w:proofErr w:type="spellEnd"/>
      <w:proofErr w:type="gramEnd"/>
      <w:r w:rsidRPr="009B1799">
        <w:rPr>
          <w:rFonts w:ascii="Times New Roman" w:eastAsia="Times New Roman" w:hAnsi="Times New Roman" w:cs="Times New Roman"/>
          <w:sz w:val="28"/>
          <w:szCs w:val="20"/>
        </w:rPr>
        <w:t xml:space="preserve"> - капитальные вложения по тому же варианту;</w:t>
      </w:r>
    </w:p>
    <w:p w:rsidR="009B1799" w:rsidRPr="009B1799" w:rsidRDefault="009B1799" w:rsidP="009B1799">
      <w:pPr>
        <w:spacing w:after="0" w:line="240" w:lineRule="auto"/>
        <w:rPr>
          <w:rFonts w:ascii="Times New Roman" w:eastAsia="Times New Roman" w:hAnsi="Times New Roman" w:cs="Times New Roman"/>
          <w:sz w:val="28"/>
          <w:szCs w:val="20"/>
        </w:rPr>
      </w:pPr>
      <w:proofErr w:type="spellStart"/>
      <w:r w:rsidRPr="009B1799">
        <w:rPr>
          <w:rFonts w:ascii="Times New Roman" w:eastAsia="Times New Roman" w:hAnsi="Times New Roman" w:cs="Times New Roman"/>
          <w:sz w:val="28"/>
          <w:szCs w:val="20"/>
        </w:rPr>
        <w:t>Ен</w:t>
      </w:r>
      <w:proofErr w:type="spellEnd"/>
      <w:r w:rsidRPr="009B1799">
        <w:rPr>
          <w:rFonts w:ascii="Times New Roman" w:eastAsia="Times New Roman" w:hAnsi="Times New Roman" w:cs="Times New Roman"/>
          <w:sz w:val="28"/>
          <w:szCs w:val="20"/>
        </w:rPr>
        <w:t xml:space="preserve"> - нормативный коэффициент сравнительной эффективности капитальных вложений (принимается в размере 0,12);</w:t>
      </w:r>
    </w:p>
    <w:p w:rsidR="009B1799" w:rsidRPr="009B1799" w:rsidRDefault="009B1799" w:rsidP="009B1799">
      <w:pPr>
        <w:spacing w:after="0" w:line="240" w:lineRule="auto"/>
        <w:rPr>
          <w:rFonts w:ascii="Times New Roman" w:eastAsia="Times New Roman" w:hAnsi="Times New Roman" w:cs="Times New Roman"/>
          <w:sz w:val="28"/>
          <w:szCs w:val="20"/>
        </w:rPr>
      </w:pPr>
      <w:proofErr w:type="spellStart"/>
      <w:r w:rsidRPr="009B1799">
        <w:rPr>
          <w:rFonts w:ascii="Times New Roman" w:eastAsia="Times New Roman" w:hAnsi="Times New Roman" w:cs="Times New Roman"/>
          <w:sz w:val="28"/>
          <w:szCs w:val="20"/>
        </w:rPr>
        <w:t>Тн</w:t>
      </w:r>
      <w:proofErr w:type="spellEnd"/>
      <w:r w:rsidRPr="009B1799">
        <w:rPr>
          <w:rFonts w:ascii="Times New Roman" w:eastAsia="Times New Roman" w:hAnsi="Times New Roman" w:cs="Times New Roman"/>
          <w:sz w:val="28"/>
          <w:szCs w:val="20"/>
        </w:rPr>
        <w:t xml:space="preserve"> - нормативный срок окупаемости капитальных вложений – величина, обратная </w:t>
      </w:r>
      <w:proofErr w:type="spellStart"/>
      <w:r w:rsidRPr="009B1799">
        <w:rPr>
          <w:rFonts w:ascii="Times New Roman" w:eastAsia="Times New Roman" w:hAnsi="Times New Roman" w:cs="Times New Roman"/>
          <w:sz w:val="28"/>
          <w:szCs w:val="20"/>
        </w:rPr>
        <w:t>Ен</w:t>
      </w:r>
      <w:proofErr w:type="spellEnd"/>
      <w:r w:rsidRPr="009B1799">
        <w:rPr>
          <w:rFonts w:ascii="Times New Roman" w:eastAsia="Times New Roman" w:hAnsi="Times New Roman" w:cs="Times New Roman"/>
          <w:sz w:val="28"/>
          <w:szCs w:val="20"/>
        </w:rPr>
        <w:t>, которая определяется по формуле:</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Тн=1/</w:t>
      </w:r>
      <w:proofErr w:type="spellStart"/>
      <w:r w:rsidRPr="009B1799">
        <w:rPr>
          <w:rFonts w:ascii="Times New Roman" w:eastAsia="Times New Roman" w:hAnsi="Times New Roman" w:cs="Times New Roman"/>
          <w:sz w:val="28"/>
          <w:szCs w:val="20"/>
        </w:rPr>
        <w:t>Е</w:t>
      </w:r>
      <w:proofErr w:type="gramStart"/>
      <w:r w:rsidRPr="009B1799">
        <w:rPr>
          <w:rFonts w:ascii="Times New Roman" w:eastAsia="Times New Roman" w:hAnsi="Times New Roman" w:cs="Times New Roman"/>
          <w:sz w:val="28"/>
          <w:szCs w:val="20"/>
        </w:rPr>
        <w:t>n</w:t>
      </w:r>
      <w:proofErr w:type="spellEnd"/>
      <w:proofErr w:type="gramEnd"/>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При ограниченном числе </w:t>
      </w:r>
      <w:proofErr w:type="gramStart"/>
      <w:r w:rsidRPr="009B1799">
        <w:rPr>
          <w:rFonts w:ascii="Times New Roman" w:eastAsia="Times New Roman" w:hAnsi="Times New Roman" w:cs="Times New Roman"/>
          <w:sz w:val="28"/>
          <w:szCs w:val="20"/>
        </w:rPr>
        <w:t>вариантов</w:t>
      </w:r>
      <w:proofErr w:type="gramEnd"/>
      <w:r w:rsidRPr="009B1799">
        <w:rPr>
          <w:rFonts w:ascii="Times New Roman" w:eastAsia="Times New Roman" w:hAnsi="Times New Roman" w:cs="Times New Roman"/>
          <w:sz w:val="28"/>
          <w:szCs w:val="20"/>
        </w:rPr>
        <w:t xml:space="preserve"> возможно их последовательное, </w:t>
      </w:r>
      <w:proofErr w:type="spellStart"/>
      <w:r w:rsidRPr="009B1799">
        <w:rPr>
          <w:rFonts w:ascii="Times New Roman" w:eastAsia="Times New Roman" w:hAnsi="Times New Roman" w:cs="Times New Roman"/>
          <w:sz w:val="28"/>
          <w:szCs w:val="20"/>
        </w:rPr>
        <w:t>попарное</w:t>
      </w:r>
      <w:proofErr w:type="spellEnd"/>
      <w:r w:rsidRPr="009B1799">
        <w:rPr>
          <w:rFonts w:ascii="Times New Roman" w:eastAsia="Times New Roman" w:hAnsi="Times New Roman" w:cs="Times New Roman"/>
          <w:sz w:val="28"/>
          <w:szCs w:val="20"/>
        </w:rPr>
        <w:t xml:space="preserve"> сравнение по формуле:</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300" w:dyaOrig="680">
          <v:shape id="_x0000_i1036" type="#_x0000_t75" style="width:76.2pt;height:34.35pt">
            <v:imagedata r:id="rId18" o:title=""/>
          </v:shape>
        </w:object>
      </w:r>
      <w:r w:rsidRPr="009B1799">
        <w:rPr>
          <w:rFonts w:ascii="Times New Roman" w:eastAsia="Times New Roman" w:hAnsi="Times New Roman" w:cs="Times New Roman"/>
          <w:sz w:val="28"/>
          <w:szCs w:val="20"/>
        </w:rPr>
        <w:t xml:space="preserve">;      </w:t>
      </w:r>
      <w:r w:rsidRPr="009B1799">
        <w:rPr>
          <w:rFonts w:ascii="Times New Roman" w:eastAsia="Times New Roman" w:hAnsi="Times New Roman" w:cs="Times New Roman"/>
          <w:sz w:val="28"/>
          <w:szCs w:val="20"/>
        </w:rPr>
        <w:object w:dxaOrig="1280" w:dyaOrig="680">
          <v:shape id="_x0000_i1037" type="#_x0000_t75" style="width:77.85pt;height:34.35pt">
            <v:imagedata r:id="rId19" o:title=""/>
          </v:shape>
        </w:object>
      </w:r>
      <w:r w:rsidRPr="009B1799">
        <w:rPr>
          <w:rFonts w:ascii="Times New Roman" w:eastAsia="Times New Roman" w:hAnsi="Times New Roman" w:cs="Times New Roman"/>
          <w:sz w:val="28"/>
          <w:szCs w:val="20"/>
        </w:rPr>
        <w:t>;</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где: Е - коэффициент сравнительной эффективности;</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Т - срок окупаемости дополнительных капитальных вложений экономией от снижения себестоимости;</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К</w:t>
      </w:r>
      <w:proofErr w:type="gramStart"/>
      <w:r w:rsidRPr="009B1799">
        <w:rPr>
          <w:rFonts w:ascii="Times New Roman" w:eastAsia="Times New Roman" w:hAnsi="Times New Roman" w:cs="Times New Roman"/>
          <w:sz w:val="28"/>
          <w:szCs w:val="20"/>
        </w:rPr>
        <w:t>1</w:t>
      </w:r>
      <w:proofErr w:type="gramEnd"/>
      <w:r w:rsidRPr="009B1799">
        <w:rPr>
          <w:rFonts w:ascii="Times New Roman" w:eastAsia="Times New Roman" w:hAnsi="Times New Roman" w:cs="Times New Roman"/>
          <w:sz w:val="28"/>
          <w:szCs w:val="20"/>
        </w:rPr>
        <w:t xml:space="preserve"> , К2 - капитальные вложения по сравниваемым вариантам;</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С</w:t>
      </w:r>
      <w:proofErr w:type="gramStart"/>
      <w:r w:rsidRPr="009B1799">
        <w:rPr>
          <w:rFonts w:ascii="Times New Roman" w:eastAsia="Times New Roman" w:hAnsi="Times New Roman" w:cs="Times New Roman"/>
          <w:sz w:val="28"/>
          <w:szCs w:val="20"/>
        </w:rPr>
        <w:t>1</w:t>
      </w:r>
      <w:proofErr w:type="gramEnd"/>
      <w:r w:rsidRPr="009B1799">
        <w:rPr>
          <w:rFonts w:ascii="Times New Roman" w:eastAsia="Times New Roman" w:hAnsi="Times New Roman" w:cs="Times New Roman"/>
          <w:sz w:val="28"/>
          <w:szCs w:val="20"/>
        </w:rPr>
        <w:t xml:space="preserve">  , С2 - себестоимость по сравниваемым вариантам.</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Если</w:t>
      </w:r>
      <w:proofErr w:type="gramStart"/>
      <w:r w:rsidRPr="009B1799">
        <w:rPr>
          <w:rFonts w:ascii="Times New Roman" w:eastAsia="Times New Roman" w:hAnsi="Times New Roman" w:cs="Times New Roman"/>
          <w:sz w:val="28"/>
          <w:szCs w:val="20"/>
        </w:rPr>
        <w:t xml:space="preserve"> Е</w:t>
      </w:r>
      <w:proofErr w:type="gramEnd"/>
      <w:r w:rsidRPr="009B1799">
        <w:rPr>
          <w:rFonts w:ascii="Times New Roman" w:eastAsia="Times New Roman" w:hAnsi="Times New Roman" w:cs="Times New Roman"/>
          <w:sz w:val="28"/>
          <w:szCs w:val="20"/>
        </w:rPr>
        <w:t>&gt;</w:t>
      </w:r>
      <w:proofErr w:type="spellStart"/>
      <w:r w:rsidRPr="009B1799">
        <w:rPr>
          <w:rFonts w:ascii="Times New Roman" w:eastAsia="Times New Roman" w:hAnsi="Times New Roman" w:cs="Times New Roman"/>
          <w:sz w:val="28"/>
          <w:szCs w:val="20"/>
        </w:rPr>
        <w:t>Ен</w:t>
      </w:r>
      <w:proofErr w:type="spellEnd"/>
      <w:r w:rsidRPr="009B1799">
        <w:rPr>
          <w:rFonts w:ascii="Times New Roman" w:eastAsia="Times New Roman" w:hAnsi="Times New Roman" w:cs="Times New Roman"/>
          <w:sz w:val="28"/>
          <w:szCs w:val="20"/>
        </w:rPr>
        <w:t xml:space="preserve"> или Т&lt;</w:t>
      </w:r>
      <w:proofErr w:type="spellStart"/>
      <w:r w:rsidRPr="009B1799">
        <w:rPr>
          <w:rFonts w:ascii="Times New Roman" w:eastAsia="Times New Roman" w:hAnsi="Times New Roman" w:cs="Times New Roman"/>
          <w:sz w:val="28"/>
          <w:szCs w:val="20"/>
        </w:rPr>
        <w:t>Тн</w:t>
      </w:r>
      <w:proofErr w:type="spellEnd"/>
      <w:r w:rsidRPr="009B1799">
        <w:rPr>
          <w:rFonts w:ascii="Times New Roman" w:eastAsia="Times New Roman" w:hAnsi="Times New Roman" w:cs="Times New Roman"/>
          <w:sz w:val="28"/>
          <w:szCs w:val="20"/>
        </w:rPr>
        <w:t>, то дополнительные капитальные вложения эффективны.</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В связи с ускорением научно - технического прогресса актуальной становится проблема учета разрыва во времени между осуществлением капитальных вложений и получением эффекта. Этот период называется </w:t>
      </w:r>
      <w:r w:rsidRPr="009B1799">
        <w:rPr>
          <w:rFonts w:ascii="Times New Roman" w:eastAsia="Times New Roman" w:hAnsi="Times New Roman" w:cs="Times New Roman"/>
          <w:sz w:val="28"/>
          <w:szCs w:val="20"/>
        </w:rPr>
        <w:lastRenderedPageBreak/>
        <w:t>лагом. Он  увеличивает срок окупаемости капитальных вложений, поэтому его нужно учитывать в расчетах эффективности капитальных вложений. Различают строительный лаг и лаг освоения.</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Строительный лаг показывает период нахождения в незавершенном строительстве среднегодовой суммы капитальных вложений. Величина строительного лага зависит от продолжительности строительства и распределения капитальных вложений по годам строительства.</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Лаг освоения представляет собой период времени для достижения предусмотренной проектом отдачи от введенных в действие основных фондов и производственных мощностей. Его продолжительность зависит от интенсивности освоения введенных основных фондов, времени достижения проектных показателей.</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Капитальные вложения, это будущие основные фонды. В силу того, что основные фонды создаются в течени</w:t>
      </w:r>
      <w:proofErr w:type="gramStart"/>
      <w:r w:rsidRPr="009B1799">
        <w:rPr>
          <w:rFonts w:ascii="Times New Roman" w:eastAsia="Times New Roman" w:hAnsi="Times New Roman" w:cs="Times New Roman"/>
          <w:sz w:val="28"/>
          <w:szCs w:val="20"/>
        </w:rPr>
        <w:t>и</w:t>
      </w:r>
      <w:proofErr w:type="gramEnd"/>
      <w:r w:rsidRPr="009B1799">
        <w:rPr>
          <w:rFonts w:ascii="Times New Roman" w:eastAsia="Times New Roman" w:hAnsi="Times New Roman" w:cs="Times New Roman"/>
          <w:sz w:val="28"/>
          <w:szCs w:val="20"/>
        </w:rPr>
        <w:t xml:space="preserve"> длительного времени, а объем капитальных вложений в этот период часто меняется, эффективность капитальных вложений более точно может быть измерена отношением прироста чистого дохода (ΔЧД)  или прибыли (ΔП) к приросту основных производственных фондов (ΔФос).</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80" w:dyaOrig="340">
          <v:shape id="_x0000_i1038" type="#_x0000_t75" style="width:9.2pt;height:16.75pt">
            <v:imagedata r:id="rId7" o:title=""/>
          </v:shape>
        </w:object>
      </w:r>
      <w:r w:rsidRPr="009B1799">
        <w:rPr>
          <w:rFonts w:ascii="Times New Roman" w:eastAsia="Times New Roman" w:hAnsi="Times New Roman" w:cs="Times New Roman"/>
          <w:sz w:val="28"/>
          <w:szCs w:val="20"/>
        </w:rPr>
        <w:object w:dxaOrig="1219" w:dyaOrig="680">
          <v:shape id="_x0000_i1039" type="#_x0000_t75" style="width:61.1pt;height:34.35pt">
            <v:imagedata r:id="rId20" o:title=""/>
          </v:shape>
        </w:object>
      </w:r>
      <w:r w:rsidRPr="009B1799">
        <w:rPr>
          <w:rFonts w:ascii="Times New Roman" w:eastAsia="Times New Roman" w:hAnsi="Times New Roman" w:cs="Times New Roman"/>
          <w:sz w:val="28"/>
          <w:szCs w:val="20"/>
        </w:rPr>
        <w:t xml:space="preserve">    </w:t>
      </w:r>
      <w:proofErr w:type="gramStart"/>
      <w:r w:rsidRPr="009B1799">
        <w:rPr>
          <w:rFonts w:ascii="Times New Roman" w:eastAsia="Times New Roman" w:hAnsi="Times New Roman" w:cs="Times New Roman"/>
          <w:sz w:val="28"/>
          <w:szCs w:val="20"/>
        </w:rPr>
        <w:t>и</w:t>
      </w:r>
      <w:proofErr w:type="gramEnd"/>
      <w:r w:rsidRPr="009B1799">
        <w:rPr>
          <w:rFonts w:ascii="Times New Roman" w:eastAsia="Times New Roman" w:hAnsi="Times New Roman" w:cs="Times New Roman"/>
          <w:sz w:val="28"/>
          <w:szCs w:val="20"/>
        </w:rPr>
        <w:t xml:space="preserve">ли  </w:t>
      </w:r>
      <w:r w:rsidRPr="009B1799">
        <w:rPr>
          <w:rFonts w:ascii="Times New Roman" w:eastAsia="Times New Roman" w:hAnsi="Times New Roman" w:cs="Times New Roman"/>
          <w:sz w:val="28"/>
          <w:szCs w:val="20"/>
        </w:rPr>
        <w:object w:dxaOrig="1240" w:dyaOrig="620">
          <v:shape id="_x0000_i1040" type="#_x0000_t75" style="width:61.95pt;height:31pt">
            <v:imagedata r:id="rId21" o:title=""/>
          </v:shape>
        </w:object>
      </w:r>
    </w:p>
    <w:p w:rsidR="009B1799" w:rsidRPr="009B1799" w:rsidRDefault="009B1799" w:rsidP="009B1799">
      <w:pPr>
        <w:spacing w:after="0" w:line="240" w:lineRule="auto"/>
        <w:jc w:val="both"/>
        <w:rPr>
          <w:rFonts w:ascii="Times New Roman" w:eastAsia="Times New Roman" w:hAnsi="Times New Roman" w:cs="Times New Roman"/>
          <w:sz w:val="28"/>
          <w:szCs w:val="20"/>
        </w:rPr>
      </w:pPr>
      <w:proofErr w:type="gramStart"/>
      <w:r w:rsidRPr="009B1799">
        <w:rPr>
          <w:rFonts w:ascii="Times New Roman" w:eastAsia="Times New Roman" w:hAnsi="Times New Roman" w:cs="Times New Roman"/>
          <w:sz w:val="28"/>
          <w:szCs w:val="20"/>
          <w:lang w:val="en-US"/>
        </w:rPr>
        <w:t>R</w:t>
      </w:r>
      <w:r w:rsidRPr="009B1799">
        <w:rPr>
          <w:rFonts w:ascii="Times New Roman" w:eastAsia="Times New Roman" w:hAnsi="Times New Roman" w:cs="Times New Roman"/>
          <w:sz w:val="28"/>
          <w:szCs w:val="20"/>
        </w:rPr>
        <w:t>роме того, применяется показатель абсолютной эффективности фондов.</w:t>
      </w:r>
      <w:proofErr w:type="gramEnd"/>
      <w:r w:rsidRPr="009B1799">
        <w:rPr>
          <w:rFonts w:ascii="Times New Roman" w:eastAsia="Times New Roman" w:hAnsi="Times New Roman" w:cs="Times New Roman"/>
          <w:sz w:val="28"/>
          <w:szCs w:val="20"/>
        </w:rPr>
        <w:t xml:space="preserve"> В этом случае эффективность капитальных вложений, определяется как отношение  прироста чистого дохода или прибыли к приросту основных и оборотных фондов:</w:t>
      </w:r>
    </w:p>
    <w:p w:rsidR="009B1799" w:rsidRPr="009B1799" w:rsidRDefault="009B1799" w:rsidP="009B1799">
      <w:pPr>
        <w:spacing w:after="0" w:line="240" w:lineRule="auto"/>
        <w:jc w:val="center"/>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object w:dxaOrig="1680" w:dyaOrig="680">
          <v:shape id="_x0000_i1041" type="#_x0000_t75" style="width:83.7pt;height:34.35pt">
            <v:imagedata r:id="rId22" o:title=""/>
          </v:shape>
        </w:object>
      </w:r>
      <w:r w:rsidRPr="009B1799">
        <w:rPr>
          <w:rFonts w:ascii="Times New Roman" w:eastAsia="Times New Roman" w:hAnsi="Times New Roman" w:cs="Times New Roman"/>
          <w:sz w:val="28"/>
          <w:szCs w:val="20"/>
        </w:rPr>
        <w:t xml:space="preserve">     или     </w:t>
      </w:r>
      <w:r w:rsidRPr="009B1799">
        <w:rPr>
          <w:rFonts w:ascii="Times New Roman" w:eastAsia="Times New Roman" w:hAnsi="Times New Roman" w:cs="Times New Roman"/>
          <w:sz w:val="28"/>
          <w:szCs w:val="20"/>
        </w:rPr>
        <w:object w:dxaOrig="1660" w:dyaOrig="680">
          <v:shape id="_x0000_i1042" type="#_x0000_t75" style="width:82.9pt;height:34.35pt">
            <v:imagedata r:id="rId23" o:title=""/>
          </v:shape>
        </w:object>
      </w:r>
    </w:p>
    <w:p w:rsidR="009B1799" w:rsidRPr="009B1799" w:rsidRDefault="009B1799" w:rsidP="009B1799">
      <w:pPr>
        <w:spacing w:after="0" w:line="240" w:lineRule="auto"/>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При определении эффективности капитальных вложений на всех уровнях применяются также показатели фондоотдачи, </w:t>
      </w:r>
      <w:proofErr w:type="spellStart"/>
      <w:r w:rsidRPr="009B1799">
        <w:rPr>
          <w:rFonts w:ascii="Times New Roman" w:eastAsia="Times New Roman" w:hAnsi="Times New Roman" w:cs="Times New Roman"/>
          <w:sz w:val="28"/>
          <w:szCs w:val="20"/>
        </w:rPr>
        <w:t>фондоемкости</w:t>
      </w:r>
      <w:proofErr w:type="spellEnd"/>
      <w:r w:rsidRPr="009B1799">
        <w:rPr>
          <w:rFonts w:ascii="Times New Roman" w:eastAsia="Times New Roman" w:hAnsi="Times New Roman" w:cs="Times New Roman"/>
          <w:sz w:val="28"/>
          <w:szCs w:val="20"/>
        </w:rPr>
        <w:t xml:space="preserve"> и капиталоемкости производства. Сравнение приростных показателей экономической эффективности капитальных вложений с общими показателями эффективности использования основных и оборотных фондов позволяет выяснить степень влияния инвестиций на эффективность материального производства в целом.</w:t>
      </w:r>
    </w:p>
    <w:p w:rsidR="009B1799" w:rsidRPr="009B1799" w:rsidRDefault="009B1799" w:rsidP="009B1799">
      <w:pPr>
        <w:spacing w:after="0" w:line="240" w:lineRule="auto"/>
        <w:rPr>
          <w:rFonts w:ascii="Times New Roman" w:eastAsia="Times New Roman" w:hAnsi="Times New Roman" w:cs="Times New Roman"/>
          <w:sz w:val="28"/>
          <w:szCs w:val="20"/>
        </w:rPr>
      </w:pPr>
    </w:p>
    <w:p w:rsidR="009B1799" w:rsidRPr="009B1799" w:rsidRDefault="009B1799" w:rsidP="009B1799">
      <w:pPr>
        <w:keepNext/>
        <w:spacing w:after="0" w:line="240" w:lineRule="auto"/>
        <w:ind w:firstLine="709"/>
        <w:jc w:val="center"/>
        <w:outlineLvl w:val="1"/>
        <w:rPr>
          <w:rFonts w:ascii="Times New Roman" w:eastAsia="Times New Roman" w:hAnsi="Times New Roman" w:cs="Times New Roman"/>
          <w:b/>
          <w:bCs/>
          <w:kern w:val="32"/>
          <w:sz w:val="28"/>
          <w:szCs w:val="20"/>
        </w:rPr>
      </w:pPr>
      <w:bookmarkStart w:id="0" w:name="_Toc244580758"/>
      <w:r w:rsidRPr="009B1799">
        <w:rPr>
          <w:rFonts w:ascii="Times New Roman" w:eastAsia="Times New Roman" w:hAnsi="Times New Roman" w:cs="Times New Roman"/>
          <w:b/>
          <w:bCs/>
          <w:kern w:val="32"/>
          <w:sz w:val="28"/>
          <w:szCs w:val="20"/>
        </w:rPr>
        <w:t>4. Факторы и пути повышения экономической эффективности инвестиций в сельское хозяйство.</w:t>
      </w:r>
      <w:bookmarkEnd w:id="0"/>
    </w:p>
    <w:p w:rsidR="009B1799" w:rsidRPr="009B1799" w:rsidRDefault="009B1799" w:rsidP="009B1799">
      <w:pPr>
        <w:spacing w:before="120"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xml:space="preserve">Эффективность инвестиций в сельское хозяйство проявляется по разным направлениям. Они служат решающим условием обеспечения устойчивых темпов расширенного воспроизводства, являются материальной основой ускорения научно - технического прогресса, главным фактором роста производительности труда, оказывают воздействие на повышение результативности использования действующих производственных фондов, всего ресурсного потенциала отрасли. Определяющее воздействие на все эти процессы инвестиции оказывают не только своими размерами. При неумелом </w:t>
      </w:r>
      <w:r w:rsidRPr="009B1799">
        <w:rPr>
          <w:rFonts w:ascii="Times New Roman" w:eastAsia="Times New Roman" w:hAnsi="Times New Roman" w:cs="Times New Roman"/>
          <w:sz w:val="28"/>
          <w:szCs w:val="20"/>
        </w:rPr>
        <w:lastRenderedPageBreak/>
        <w:t xml:space="preserve">использовании фонда накопления, рост производственных ресурсов может сопровождаться снижением результативности их использования: ростом </w:t>
      </w:r>
      <w:proofErr w:type="spellStart"/>
      <w:r w:rsidRPr="009B1799">
        <w:rPr>
          <w:rFonts w:ascii="Times New Roman" w:eastAsia="Times New Roman" w:hAnsi="Times New Roman" w:cs="Times New Roman"/>
          <w:sz w:val="28"/>
          <w:szCs w:val="20"/>
        </w:rPr>
        <w:t>фондоемкости</w:t>
      </w:r>
      <w:proofErr w:type="spellEnd"/>
      <w:r w:rsidRPr="009B1799">
        <w:rPr>
          <w:rFonts w:ascii="Times New Roman" w:eastAsia="Times New Roman" w:hAnsi="Times New Roman" w:cs="Times New Roman"/>
          <w:sz w:val="28"/>
          <w:szCs w:val="20"/>
        </w:rPr>
        <w:t>, материалоемкости, снижением фондоотдачи и рентабельности основного капитала.</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Повышение экономической эффективности инвестиций проявляется в увеличении объемов производства сельскохозяйственной продукции, повышении производительности труда, снижении себестоимости продукции и повышении рентабельности авансированного капитала. Основными факторами повышения экономической эффективности инвестиций в сельское хозяйство являются:</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тщательный отбор направлений и объектов капитальных вложений. Приоритетными должны быть направления, обеспечивающие ускорение научно - технического прогресса;</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совершенствование структуры капитальных вложений: отраслевой, воспроизводственной, технологической, обеспечивающей внедрение промышленных, ресурсосберегающих технологий, комплексной механизации и автоматизации производства;</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обеспечение сбалансированности капитальных вложений с материальными и финансовыми вложениями в создание материально - производственных запасов с целью недопущения диспропорций между основными и оборотными производственными фондами;</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соблюдение пропорциональности инвестиций по всей цепи воспроизводственного цикла с целью обеспечения непрерывности и поточности производства, переработки и реализации продукции;</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 сокращение разрыва во времени  между осуществлением капитальных вложений и получением эффекта. Уменьшение строительного лага и лага освоения способствует сокращению срока окупаемости капитальных вложений и ускорению  оборачиваемости капитала.</w:t>
      </w:r>
    </w:p>
    <w:p w:rsidR="009B1799" w:rsidRPr="009B1799" w:rsidRDefault="009B1799" w:rsidP="009B1799">
      <w:pPr>
        <w:spacing w:after="0" w:line="240" w:lineRule="auto"/>
        <w:ind w:firstLine="567"/>
        <w:jc w:val="both"/>
        <w:rPr>
          <w:rFonts w:ascii="Times New Roman" w:eastAsia="Times New Roman" w:hAnsi="Times New Roman" w:cs="Times New Roman"/>
          <w:sz w:val="28"/>
          <w:szCs w:val="20"/>
        </w:rPr>
      </w:pPr>
      <w:r w:rsidRPr="009B1799">
        <w:rPr>
          <w:rFonts w:ascii="Times New Roman" w:eastAsia="Times New Roman" w:hAnsi="Times New Roman" w:cs="Times New Roman"/>
          <w:sz w:val="28"/>
          <w:szCs w:val="20"/>
        </w:rPr>
        <w:t>Экономический кризис, затронувший все стороны общественного воспроизводства, наиболее глубоко проявился в инвестиционной сфере. Без оживления инвестиционной деятельности в сельском хозяйстве невозможно преодолеть спада производства, достижения финансовой стабильности и подъема экономики отрасли.</w:t>
      </w:r>
    </w:p>
    <w:p w:rsidR="000E0A88" w:rsidRPr="000E0A88" w:rsidRDefault="000E0A88" w:rsidP="000E0A88">
      <w:pPr>
        <w:pStyle w:val="a3"/>
        <w:ind w:left="644"/>
        <w:rPr>
          <w:rFonts w:ascii="Times New Roman" w:hAnsi="Times New Roman" w:cs="Times New Roman"/>
        </w:rPr>
      </w:pPr>
    </w:p>
    <w:p w:rsidR="00C614E8" w:rsidRDefault="00C614E8" w:rsidP="00C614E8">
      <w:pPr>
        <w:spacing w:after="0" w:line="240" w:lineRule="auto"/>
        <w:rPr>
          <w:rFonts w:ascii="Times New Roman" w:hAnsi="Times New Roman"/>
          <w:sz w:val="28"/>
        </w:rPr>
      </w:pPr>
    </w:p>
    <w:p w:rsidR="00C614E8" w:rsidRDefault="00C614E8" w:rsidP="00C614E8">
      <w:pPr>
        <w:rPr>
          <w:rFonts w:ascii="Times New Roman" w:hAnsi="Times New Roman"/>
          <w:b/>
          <w:bCs/>
          <w:color w:val="000000"/>
          <w:sz w:val="28"/>
          <w:szCs w:val="24"/>
          <w:u w:color="000000"/>
          <w:bdr w:val="nil"/>
        </w:rPr>
      </w:pPr>
    </w:p>
    <w:p w:rsidR="00C614E8" w:rsidRDefault="00C614E8" w:rsidP="00C614E8">
      <w:pPr>
        <w:rPr>
          <w:rFonts w:ascii="Times New Roman" w:hAnsi="Times New Roman"/>
          <w:b/>
          <w:sz w:val="28"/>
        </w:rPr>
      </w:pPr>
      <w:r w:rsidRPr="009620DE">
        <w:rPr>
          <w:rFonts w:ascii="Times New Roman" w:hAnsi="Times New Roman"/>
          <w:b/>
          <w:bCs/>
          <w:color w:val="000000"/>
          <w:sz w:val="28"/>
          <w:szCs w:val="24"/>
          <w:u w:color="000000"/>
          <w:bdr w:val="nil"/>
        </w:rPr>
        <w:t xml:space="preserve">Дата выдачи задания: </w:t>
      </w:r>
      <w:r w:rsidR="009B1799">
        <w:rPr>
          <w:rFonts w:ascii="Times New Roman" w:hAnsi="Times New Roman"/>
          <w:b/>
          <w:bCs/>
          <w:color w:val="000000"/>
          <w:sz w:val="28"/>
          <w:szCs w:val="24"/>
          <w:u w:color="000000"/>
          <w:bdr w:val="nil"/>
        </w:rPr>
        <w:t>01.06</w:t>
      </w:r>
      <w:r w:rsidRPr="009620DE">
        <w:rPr>
          <w:rFonts w:ascii="Times New Roman" w:hAnsi="Times New Roman"/>
          <w:b/>
          <w:bCs/>
          <w:color w:val="000000"/>
          <w:sz w:val="28"/>
          <w:szCs w:val="24"/>
          <w:u w:color="000000"/>
          <w:bdr w:val="nil"/>
        </w:rPr>
        <w:t>.2020 г.</w:t>
      </w:r>
    </w:p>
    <w:sectPr w:rsidR="00C614E8" w:rsidSect="00095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3CAA"/>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87600"/>
    <w:multiLevelType w:val="hybridMultilevel"/>
    <w:tmpl w:val="3F5043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36393"/>
    <w:multiLevelType w:val="hybridMultilevel"/>
    <w:tmpl w:val="8200D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84F31"/>
    <w:multiLevelType w:val="hybridMultilevel"/>
    <w:tmpl w:val="BB08B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1389"/>
    <w:rsid w:val="000952EE"/>
    <w:rsid w:val="000E0A88"/>
    <w:rsid w:val="003D58C1"/>
    <w:rsid w:val="009B1799"/>
    <w:rsid w:val="00A61389"/>
    <w:rsid w:val="00B97685"/>
    <w:rsid w:val="00C614E8"/>
    <w:rsid w:val="00E370A1"/>
    <w:rsid w:val="00F10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389"/>
    <w:pPr>
      <w:ind w:left="720"/>
      <w:contextualSpacing/>
    </w:pPr>
  </w:style>
  <w:style w:type="character" w:customStyle="1" w:styleId="FontStyle40">
    <w:name w:val="Font Style40"/>
    <w:uiPriority w:val="99"/>
    <w:rsid w:val="00A61389"/>
    <w:rPr>
      <w:rFonts w:ascii="Times New Roman" w:hAnsi="Times New Roman" w:cs="Times New Roman" w:hint="default"/>
      <w:color w:val="000000"/>
      <w:sz w:val="20"/>
    </w:rPr>
  </w:style>
  <w:style w:type="character" w:styleId="a4">
    <w:name w:val="Hyperlink"/>
    <w:basedOn w:val="a0"/>
    <w:uiPriority w:val="99"/>
    <w:unhideWhenUsed/>
    <w:rsid w:val="00C614E8"/>
    <w:rPr>
      <w:color w:val="0000FF" w:themeColor="hyperlink"/>
      <w:u w:val="single"/>
    </w:rPr>
  </w:style>
  <w:style w:type="paragraph" w:styleId="2">
    <w:name w:val="Body Text Indent 2"/>
    <w:basedOn w:val="a"/>
    <w:link w:val="20"/>
    <w:uiPriority w:val="99"/>
    <w:rsid w:val="00C614E8"/>
    <w:pPr>
      <w:spacing w:after="0" w:line="36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C614E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389"/>
    <w:pPr>
      <w:ind w:left="720"/>
      <w:contextualSpacing/>
    </w:pPr>
  </w:style>
  <w:style w:type="character" w:customStyle="1" w:styleId="FontStyle40">
    <w:name w:val="Font Style40"/>
    <w:uiPriority w:val="99"/>
    <w:rsid w:val="00A61389"/>
    <w:rPr>
      <w:rFonts w:ascii="Times New Roman" w:hAnsi="Times New Roman" w:cs="Times New Roman" w:hint="default"/>
      <w:color w:val="000000"/>
      <w:sz w:val="20"/>
    </w:rPr>
  </w:style>
  <w:style w:type="character" w:styleId="a4">
    <w:name w:val="Hyperlink"/>
    <w:basedOn w:val="a0"/>
    <w:uiPriority w:val="99"/>
    <w:unhideWhenUsed/>
    <w:rsid w:val="00C614E8"/>
    <w:rPr>
      <w:color w:val="0000FF" w:themeColor="hyperlink"/>
      <w:u w:val="single"/>
    </w:rPr>
  </w:style>
  <w:style w:type="paragraph" w:styleId="2">
    <w:name w:val="Body Text Indent 2"/>
    <w:basedOn w:val="a"/>
    <w:link w:val="20"/>
    <w:uiPriority w:val="99"/>
    <w:rsid w:val="00C614E8"/>
    <w:pPr>
      <w:spacing w:after="0" w:line="36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C614E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48619904">
      <w:bodyDiv w:val="1"/>
      <w:marLeft w:val="0"/>
      <w:marRight w:val="0"/>
      <w:marTop w:val="0"/>
      <w:marBottom w:val="0"/>
      <w:divBdr>
        <w:top w:val="none" w:sz="0" w:space="0" w:color="auto"/>
        <w:left w:val="none" w:sz="0" w:space="0" w:color="auto"/>
        <w:bottom w:val="none" w:sz="0" w:space="0" w:color="auto"/>
        <w:right w:val="none" w:sz="0" w:space="0" w:color="auto"/>
      </w:divBdr>
    </w:div>
    <w:div w:id="9551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hyperlink" Target="https://vk.com/id269107356" TargetMode="Externa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hyperlink" Target="mailto:iribia@mail.ru" TargetMode="Externa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Student</cp:lastModifiedBy>
  <cp:revision>3</cp:revision>
  <dcterms:created xsi:type="dcterms:W3CDTF">2020-06-01T06:21:00Z</dcterms:created>
  <dcterms:modified xsi:type="dcterms:W3CDTF">2020-06-01T06:42:00Z</dcterms:modified>
</cp:coreProperties>
</file>