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5A" w:rsidRDefault="0084795A" w:rsidP="00847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>
        <w:rPr>
          <w:rFonts w:ascii="Times New Roman" w:hAnsi="Times New Roman"/>
          <w:caps/>
          <w:sz w:val="24"/>
          <w:szCs w:val="28"/>
        </w:rPr>
        <w:t>»</w:t>
      </w:r>
    </w:p>
    <w:p w:rsidR="0084795A" w:rsidRDefault="0084795A" w:rsidP="008479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Задание по МДК 04.02 </w:t>
      </w:r>
      <w:r w:rsidRPr="0084795A">
        <w:rPr>
          <w:rFonts w:ascii="Times New Roman" w:hAnsi="Times New Roman"/>
          <w:b/>
          <w:bCs/>
          <w:sz w:val="32"/>
          <w:szCs w:val="24"/>
        </w:rPr>
        <w:t>Основы  анализа бухгалтерской (финансовой) отчетности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для студентов 3 курса по специальности 38.02.01 Экономика и бухгалтерский учет (по отраслям) 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</w:pP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bCs/>
          <w:color w:val="000000"/>
          <w:sz w:val="32"/>
          <w:szCs w:val="24"/>
          <w:bdr w:val="none" w:sz="0" w:space="0" w:color="auto" w:frame="1"/>
        </w:rPr>
        <w:t xml:space="preserve">Тема: </w:t>
      </w:r>
      <w:r w:rsidRPr="0084795A">
        <w:rPr>
          <w:rFonts w:ascii="Times New Roman" w:eastAsia="Calibri" w:hAnsi="Times New Roman"/>
          <w:bCs/>
          <w:sz w:val="32"/>
          <w:szCs w:val="24"/>
        </w:rPr>
        <w:t>Решение ситуационных задач по анализу бухгалтерской отчетности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Цель занятия: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hAnsi="Times New Roman"/>
          <w:sz w:val="32"/>
          <w:szCs w:val="24"/>
        </w:rPr>
        <w:t>повторение и закрепление умений анализа бухгалтерской отчетности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Норма времени: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 4 часа</w:t>
      </w:r>
    </w:p>
    <w:p w:rsidR="0084795A" w:rsidRPr="0084795A" w:rsidRDefault="0084795A" w:rsidP="0084795A">
      <w:pPr>
        <w:spacing w:after="0" w:line="240" w:lineRule="auto"/>
        <w:rPr>
          <w:rFonts w:ascii="Times New Roman" w:eastAsia="Times New Roman" w:hAnsi="Times New Roman"/>
          <w:sz w:val="32"/>
          <w:szCs w:val="24"/>
        </w:rPr>
      </w:pPr>
      <w:r w:rsidRPr="0084795A">
        <w:rPr>
          <w:rFonts w:ascii="Times New Roman" w:hAnsi="Times New Roman"/>
          <w:b/>
          <w:sz w:val="32"/>
          <w:szCs w:val="24"/>
        </w:rPr>
        <w:t>Организация рабочего места:</w:t>
      </w:r>
      <w:r w:rsidRPr="0084795A">
        <w:rPr>
          <w:rFonts w:ascii="Times New Roman" w:hAnsi="Times New Roman"/>
          <w:sz w:val="32"/>
          <w:szCs w:val="24"/>
        </w:rPr>
        <w:t xml:space="preserve"> рабочие тетради, вычислительная техника</w:t>
      </w: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</w:p>
    <w:p w:rsidR="0084795A" w:rsidRPr="0084795A" w:rsidRDefault="0084795A" w:rsidP="0084795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</w:rPr>
        <w:t>Задание:</w:t>
      </w:r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>Повторить лекционный материал по теме «Анализ бухгалтерского баланса и отчета о финансовых результатах», используя конспект лекции в тетради, либо воспользоваться учебником:</w:t>
      </w:r>
    </w:p>
    <w:p w:rsidR="0084795A" w:rsidRPr="0084795A" w:rsidRDefault="0084795A" w:rsidP="0084795A">
      <w:pPr>
        <w:pStyle w:val="a4"/>
        <w:spacing w:after="0" w:line="240" w:lineRule="auto"/>
        <w:rPr>
          <w:rFonts w:ascii="Times New Roman" w:hAnsi="Times New Roman"/>
          <w:sz w:val="32"/>
          <w:szCs w:val="21"/>
          <w:shd w:val="clear" w:color="auto" w:fill="FFFFFF"/>
        </w:rPr>
      </w:pP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Название: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Комплексный анализ хозяйственной деятельности предприятия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Автор: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Савицкая Г. В.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Издательство: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ИНФРА-М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Год: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2017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Страниц: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608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Формат: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PDF</w:t>
      </w:r>
      <w:r w:rsidRPr="0084795A">
        <w:rPr>
          <w:rFonts w:ascii="Times New Roman" w:hAnsi="Times New Roman"/>
          <w:sz w:val="32"/>
          <w:szCs w:val="21"/>
        </w:rPr>
        <w:br/>
      </w:r>
      <w:r w:rsidRPr="0084795A">
        <w:rPr>
          <w:rFonts w:ascii="Times New Roman" w:hAnsi="Times New Roman"/>
          <w:b/>
          <w:bCs/>
          <w:sz w:val="32"/>
          <w:szCs w:val="21"/>
          <w:shd w:val="clear" w:color="auto" w:fill="FFFFFF"/>
        </w:rPr>
        <w:t>Размер:</w:t>
      </w:r>
      <w:r w:rsidRPr="0084795A">
        <w:rPr>
          <w:rFonts w:ascii="Times New Roman" w:hAnsi="Times New Roman"/>
          <w:sz w:val="32"/>
          <w:szCs w:val="21"/>
          <w:shd w:val="clear" w:color="auto" w:fill="FFFFFF"/>
        </w:rPr>
        <w:t> 85,5 МБ</w:t>
      </w:r>
    </w:p>
    <w:p w:rsidR="0084795A" w:rsidRPr="0084795A" w:rsidRDefault="00BF5FC2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hyperlink r:id="rId6" w:history="1">
        <w:r w:rsidR="0084795A" w:rsidRPr="0084795A">
          <w:rPr>
            <w:rStyle w:val="a3"/>
            <w:rFonts w:eastAsia="Calibri"/>
            <w:bCs/>
            <w:sz w:val="32"/>
            <w:szCs w:val="24"/>
          </w:rPr>
          <w:t>http://bookshelf.ucoz.ua/news/savickaja_g_v_kompleksnyj_analiz_khozjajstvennoj_dejatelnosti_predprijatija_2017_pdf/2017-09-20-35661</w:t>
        </w:r>
      </w:hyperlink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Cs/>
          <w:sz w:val="32"/>
          <w:szCs w:val="24"/>
        </w:rPr>
        <w:t>Выполнить предложенные задания. Сделать выводы.</w:t>
      </w:r>
    </w:p>
    <w:p w:rsidR="0084795A" w:rsidRPr="0084795A" w:rsidRDefault="00BF5FC2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Срок выполнения 25</w:t>
      </w:r>
      <w:r w:rsidR="0084795A"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 xml:space="preserve">.05.2020 до </w:t>
      </w:r>
      <w:r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09</w:t>
      </w:r>
      <w:r w:rsidR="0084795A"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.00.</w:t>
      </w:r>
    </w:p>
    <w:p w:rsidR="0084795A" w:rsidRPr="0084795A" w:rsidRDefault="0084795A" w:rsidP="008479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32"/>
          <w:szCs w:val="24"/>
        </w:rPr>
      </w:pPr>
      <w:r w:rsidRPr="0084795A">
        <w:rPr>
          <w:rFonts w:ascii="Times New Roman" w:eastAsia="Calibri" w:hAnsi="Times New Roman"/>
          <w:b/>
          <w:bCs/>
          <w:sz w:val="32"/>
          <w:szCs w:val="24"/>
          <w:u w:val="single"/>
        </w:rPr>
        <w:t xml:space="preserve">Отправить </w:t>
      </w:r>
      <w:r w:rsidRPr="0084795A">
        <w:rPr>
          <w:rFonts w:ascii="Times New Roman" w:eastAsia="Calibri" w:hAnsi="Times New Roman"/>
          <w:bCs/>
          <w:sz w:val="32"/>
          <w:szCs w:val="24"/>
        </w:rPr>
        <w:t xml:space="preserve">выполненные задания на электронную почту </w:t>
      </w:r>
      <w:hyperlink r:id="rId7" w:history="1"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iribia</w:t>
        </w:r>
        <w:r w:rsidRPr="0084795A">
          <w:rPr>
            <w:rStyle w:val="a3"/>
            <w:rFonts w:eastAsia="Calibri"/>
            <w:bCs/>
            <w:sz w:val="32"/>
            <w:szCs w:val="24"/>
          </w:rPr>
          <w:t>@</w:t>
        </w:r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mail</w:t>
        </w:r>
        <w:r w:rsidRPr="0084795A">
          <w:rPr>
            <w:rStyle w:val="a3"/>
            <w:rFonts w:eastAsia="Calibri"/>
            <w:bCs/>
            <w:sz w:val="32"/>
            <w:szCs w:val="24"/>
          </w:rPr>
          <w:t>.</w:t>
        </w:r>
        <w:r w:rsidRPr="0084795A">
          <w:rPr>
            <w:rStyle w:val="a3"/>
            <w:rFonts w:eastAsia="Calibri"/>
            <w:bCs/>
            <w:sz w:val="32"/>
            <w:szCs w:val="24"/>
            <w:lang w:val="en-US"/>
          </w:rPr>
          <w:t>ru</w:t>
        </w:r>
      </w:hyperlink>
      <w:r w:rsidRPr="0084795A">
        <w:rPr>
          <w:rFonts w:ascii="Times New Roman" w:eastAsia="Calibri" w:hAnsi="Times New Roman"/>
          <w:bCs/>
          <w:sz w:val="32"/>
          <w:szCs w:val="24"/>
        </w:rPr>
        <w:t xml:space="preserve"> 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 xml:space="preserve">до </w:t>
      </w:r>
      <w:r w:rsidR="00BF2043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2</w:t>
      </w:r>
      <w:r w:rsidR="00BF5FC2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5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 xml:space="preserve">.05.2020 до </w:t>
      </w:r>
      <w:r w:rsidR="00BF5FC2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10.</w:t>
      </w:r>
      <w:r w:rsidRPr="0084795A">
        <w:rPr>
          <w:rFonts w:ascii="Times New Roman" w:eastAsia="Calibri" w:hAnsi="Times New Roman"/>
          <w:b/>
          <w:bCs/>
          <w:color w:val="7030A0"/>
          <w:sz w:val="32"/>
          <w:szCs w:val="24"/>
          <w:u w:val="single"/>
        </w:rPr>
        <w:t>00</w:t>
      </w: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32"/>
          <w:szCs w:val="24"/>
        </w:rPr>
      </w:pPr>
    </w:p>
    <w:p w:rsidR="0084795A" w:rsidRP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24"/>
        </w:rPr>
      </w:pPr>
      <w:bookmarkStart w:id="0" w:name="_GoBack"/>
      <w:bookmarkEnd w:id="0"/>
      <w:r w:rsidRPr="0084795A">
        <w:rPr>
          <w:rFonts w:ascii="Times New Roman" w:eastAsia="Calibri" w:hAnsi="Times New Roman"/>
          <w:b/>
          <w:bCs/>
          <w:color w:val="FF0000"/>
          <w:sz w:val="40"/>
          <w:szCs w:val="24"/>
        </w:rPr>
        <w:lastRenderedPageBreak/>
        <w:t>Указать!!!!</w:t>
      </w:r>
    </w:p>
    <w:p w:rsidR="00BF5FC2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24"/>
        </w:rPr>
      </w:pPr>
      <w:r w:rsidRPr="0084795A">
        <w:rPr>
          <w:rFonts w:ascii="Times New Roman" w:eastAsia="Calibri" w:hAnsi="Times New Roman"/>
          <w:b/>
          <w:bCs/>
          <w:sz w:val="40"/>
          <w:szCs w:val="24"/>
        </w:rPr>
        <w:t xml:space="preserve">Название файла: </w:t>
      </w:r>
    </w:p>
    <w:p w:rsidR="0084795A" w:rsidRP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40"/>
          <w:szCs w:val="24"/>
        </w:rPr>
      </w:pPr>
      <w:proofErr w:type="spellStart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Группа_ФИОстудента</w:t>
      </w:r>
      <w:proofErr w:type="spellEnd"/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_ МДК 04.02_</w:t>
      </w:r>
      <w:r w:rsidR="00BF2043">
        <w:rPr>
          <w:rFonts w:ascii="Times New Roman" w:eastAsia="Calibri" w:hAnsi="Times New Roman"/>
          <w:b/>
          <w:bCs/>
          <w:i/>
          <w:sz w:val="40"/>
          <w:szCs w:val="24"/>
        </w:rPr>
        <w:t>2</w:t>
      </w:r>
      <w:r w:rsidR="00BF5FC2">
        <w:rPr>
          <w:rFonts w:ascii="Times New Roman" w:eastAsia="Calibri" w:hAnsi="Times New Roman"/>
          <w:b/>
          <w:bCs/>
          <w:i/>
          <w:sz w:val="40"/>
          <w:szCs w:val="24"/>
        </w:rPr>
        <w:t>2</w:t>
      </w:r>
      <w:r w:rsidRPr="0084795A">
        <w:rPr>
          <w:rFonts w:ascii="Times New Roman" w:eastAsia="Calibri" w:hAnsi="Times New Roman"/>
          <w:b/>
          <w:bCs/>
          <w:i/>
          <w:sz w:val="40"/>
          <w:szCs w:val="24"/>
        </w:rPr>
        <w:t>.05.2020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Cs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>ВНИМАНИЕ!!!!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Работы, 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выполненные не в срок</w:t>
      </w: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, либо отправленные 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с неверным название</w:t>
      </w:r>
      <w:r w:rsidR="00BF2043"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м</w:t>
      </w:r>
      <w:r w:rsidRPr="00BF2043">
        <w:rPr>
          <w:rFonts w:ascii="Times New Roman" w:eastAsia="Calibri" w:hAnsi="Times New Roman"/>
          <w:b/>
          <w:bCs/>
          <w:color w:val="7030A0"/>
          <w:sz w:val="40"/>
          <w:szCs w:val="24"/>
          <w:u w:val="single"/>
        </w:rPr>
        <w:t>,</w:t>
      </w:r>
      <w:r>
        <w:rPr>
          <w:rFonts w:ascii="Times New Roman" w:eastAsia="Calibri" w:hAnsi="Times New Roman"/>
          <w:b/>
          <w:bCs/>
          <w:color w:val="7030A0"/>
          <w:sz w:val="40"/>
          <w:szCs w:val="24"/>
        </w:rPr>
        <w:t xml:space="preserve"> проверяться не будут!!!!!!!!!!!!!!</w:t>
      </w:r>
    </w:p>
    <w:p w:rsidR="0084795A" w:rsidRDefault="0084795A" w:rsidP="0084795A">
      <w:pPr>
        <w:pStyle w:val="a4"/>
        <w:spacing w:after="0" w:line="240" w:lineRule="auto"/>
        <w:jc w:val="center"/>
        <w:rPr>
          <w:rFonts w:ascii="Times New Roman" w:eastAsia="Calibri" w:hAnsi="Times New Roman"/>
          <w:b/>
          <w:bCs/>
          <w:color w:val="7030A0"/>
          <w:sz w:val="40"/>
          <w:szCs w:val="24"/>
        </w:rPr>
      </w:pP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С уважением к ВАМ, </w:t>
      </w:r>
    </w:p>
    <w:p w:rsidR="0084795A" w:rsidRDefault="0084795A" w:rsidP="0084795A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преподаватель Туснолобова Ирина Аркадьевна</w:t>
      </w:r>
    </w:p>
    <w:p w:rsidR="0084795A" w:rsidRPr="0084795A" w:rsidRDefault="0084795A">
      <w:pPr>
        <w:rPr>
          <w:rFonts w:ascii="inherit" w:eastAsia="Times New Roman" w:hAnsi="inherit" w:cs="Arial"/>
          <w:b/>
          <w:bCs/>
          <w:caps/>
          <w:color w:val="2C2C2C"/>
          <w:spacing w:val="11"/>
          <w:sz w:val="28"/>
          <w:szCs w:val="28"/>
          <w:lang w:eastAsia="ru-RU"/>
        </w:rPr>
      </w:pPr>
    </w:p>
    <w:p w:rsid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5A">
        <w:rPr>
          <w:rFonts w:ascii="Times New Roman" w:hAnsi="Times New Roman"/>
          <w:b/>
          <w:sz w:val="28"/>
          <w:szCs w:val="28"/>
        </w:rPr>
        <w:t>Содержание и порядок выполнения работы</w:t>
      </w:r>
    </w:p>
    <w:p w:rsidR="0084795A" w:rsidRPr="0084795A" w:rsidRDefault="0084795A" w:rsidP="0084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95A" w:rsidRDefault="0084795A" w:rsidP="008479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5A">
        <w:rPr>
          <w:rFonts w:ascii="Times New Roman" w:hAnsi="Times New Roman"/>
          <w:sz w:val="28"/>
          <w:szCs w:val="28"/>
        </w:rPr>
        <w:t>На основании предложенных данных провести комплексный анализ бухгалтерского баланса и отчета о финансовых результатах. Рассчитать ВСЕ возможные коэффициенты. Сделать вывод</w:t>
      </w:r>
    </w:p>
    <w:p w:rsidR="00BF5FC2" w:rsidRPr="0084795A" w:rsidRDefault="00BF5FC2" w:rsidP="00BF5FC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5FC2" w:rsidRDefault="00BF5FC2" w:rsidP="00BF5FC2">
      <w:pPr>
        <w:pStyle w:val="3"/>
        <w:pBdr>
          <w:bottom w:val="single" w:sz="12" w:space="0" w:color="D8DCE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aps/>
          <w:color w:val="2C2C2C"/>
          <w:spacing w:val="11"/>
          <w:sz w:val="36"/>
          <w:szCs w:val="36"/>
        </w:rPr>
      </w:pPr>
      <w:r>
        <w:rPr>
          <w:rFonts w:ascii="inherit" w:hAnsi="inherit" w:cs="Arial"/>
          <w:caps/>
          <w:color w:val="2C2C2C"/>
          <w:spacing w:val="11"/>
          <w:sz w:val="36"/>
          <w:szCs w:val="36"/>
        </w:rPr>
        <w:t>БУХГАЛТЕРСКИЙ БАЛАНС ЗА 2018 ГОД</w:t>
      </w:r>
    </w:p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color w:val="2C2C2C"/>
          <w:sz w:val="29"/>
          <w:szCs w:val="29"/>
        </w:rPr>
      </w:pPr>
      <w:r>
        <w:rPr>
          <w:rFonts w:ascii="Arial" w:hAnsi="Arial" w:cs="Arial"/>
          <w:color w:val="2C2C2C"/>
          <w:sz w:val="29"/>
          <w:szCs w:val="29"/>
        </w:rPr>
        <w:t>все суммы указаны в тысячах рублей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276"/>
        <w:gridCol w:w="1417"/>
        <w:gridCol w:w="1701"/>
      </w:tblGrid>
      <w:tr w:rsidR="00BF5FC2" w:rsidTr="00BF5FC2">
        <w:trPr>
          <w:trHeight w:val="705"/>
        </w:trPr>
        <w:tc>
          <w:tcPr>
            <w:tcW w:w="510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КОД</w:t>
            </w:r>
          </w:p>
        </w:tc>
        <w:tc>
          <w:tcPr>
            <w:tcW w:w="1417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ОТЧЕТНЫЙ ГОД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ПРЕДЫДУЩИЙ ГОД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Баланс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7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БАЛАНС (актив)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1600</w:t>
            </w:r>
          </w:p>
        </w:tc>
        <w:tc>
          <w:tcPr>
            <w:tcW w:w="1417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108 844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104 718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БАЛАНС (пассив)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1700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108 844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104 718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2C2C2C"/>
          <w:sz w:val="32"/>
          <w:szCs w:val="32"/>
        </w:rPr>
        <w:t>Внеоборотные</w:t>
      </w:r>
      <w:proofErr w:type="spellEnd"/>
      <w:r>
        <w:rPr>
          <w:rFonts w:ascii="Arial" w:hAnsi="Arial" w:cs="Arial"/>
          <w:b/>
          <w:bCs/>
          <w:color w:val="2C2C2C"/>
          <w:sz w:val="32"/>
          <w:szCs w:val="32"/>
        </w:rPr>
        <w:t xml:space="preserve"> активы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Нематериальные активы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Результаты исследований и разработок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Нематериальные поисковые активы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Материальные поисковые активы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lastRenderedPageBreak/>
              <w:t>Основные средства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1150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50 830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51 460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Доходные вложения в материальные ценности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Финансовые вложения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1170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Отложенные налоговые активы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1180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color w:val="2C2C2C"/>
              </w:rPr>
              <w:t>внеоборотные</w:t>
            </w:r>
            <w:proofErr w:type="spellEnd"/>
            <w:r>
              <w:rPr>
                <w:rFonts w:ascii="Arial" w:hAnsi="Arial" w:cs="Arial"/>
                <w:color w:val="2C2C2C"/>
              </w:rPr>
              <w:t xml:space="preserve"> активы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1190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color w:val="2C2C2C"/>
              </w:rPr>
              <w:t>внеоборотных</w:t>
            </w:r>
            <w:proofErr w:type="spellEnd"/>
            <w:r>
              <w:rPr>
                <w:rFonts w:ascii="Arial" w:hAnsi="Arial" w:cs="Arial"/>
                <w:color w:val="2C2C2C"/>
              </w:rPr>
              <w:t xml:space="preserve"> активов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50 841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51 471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Оборотные средства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Запасы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53 452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48 784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Налог на добавленную стоимость по приобретенным ценностям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Дебиторская задолженность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2 967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2 782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Финансовые вложения (за исключением денежных эквивалентов)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Денежные средства и денежные эквиваленты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1250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1 584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1 681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Прочие оборотные активы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1260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Итого оборотных активов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1200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58 003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53 247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Капитал и резервы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179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179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Собственные акции, выкупленные у акционеров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  <w:color w:val="2C2C2C"/>
              </w:rPr>
              <w:t>внеоборотных</w:t>
            </w:r>
            <w:proofErr w:type="spellEnd"/>
            <w:r>
              <w:rPr>
                <w:rFonts w:ascii="Arial" w:hAnsi="Arial" w:cs="Arial"/>
                <w:color w:val="2C2C2C"/>
              </w:rPr>
              <w:t xml:space="preserve"> активов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1340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25 673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31 949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Добавочный капитал (без переоценки)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Резервный капитал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1360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1 930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1 930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2C2C2C"/>
              </w:rPr>
              <w:t>Нераспределенная</w:t>
            </w:r>
            <w:proofErr w:type="gramEnd"/>
            <w:r>
              <w:rPr>
                <w:rFonts w:ascii="Arial" w:hAnsi="Arial" w:cs="Arial"/>
                <w:color w:val="2C2C2C"/>
              </w:rPr>
              <w:t xml:space="preserve"> прибыль (непокрытый убыток)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1370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53 906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44 046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ИТОГО капитал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1300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81 688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78 104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Долгосрочные обязательства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lastRenderedPageBreak/>
              <w:t>Долгосрочные заемные средства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11 235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9 411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Отложенные налоговые обязательства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Оценочные обязательства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Прочие долгосрочные обязательства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1 088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2 729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ИТОГО долгосрочных обязательств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1400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12 323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12 140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Краткосрочные обязательства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Краткосрочные заемные обязательства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Краткосрочная кредиторская задолженность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14 833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14 474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Доходы будущих периодов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Оценочные обязательства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Прочие краткосрочные обязательства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1550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ИТОГО краткосрочных обязательств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1500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14 833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14 474</w:t>
            </w:r>
          </w:p>
        </w:tc>
      </w:tr>
    </w:tbl>
    <w:p w:rsidR="00BF5FC2" w:rsidRDefault="00BF5FC2" w:rsidP="00BF5FC2">
      <w:pPr>
        <w:pStyle w:val="3"/>
        <w:pBdr>
          <w:bottom w:val="single" w:sz="12" w:space="0" w:color="D8DCE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aps/>
          <w:color w:val="2C2C2C"/>
          <w:spacing w:val="11"/>
          <w:sz w:val="36"/>
          <w:szCs w:val="36"/>
        </w:rPr>
      </w:pPr>
    </w:p>
    <w:p w:rsidR="00BF5FC2" w:rsidRDefault="00BF5FC2" w:rsidP="00BF5FC2">
      <w:pPr>
        <w:pStyle w:val="3"/>
        <w:pBdr>
          <w:bottom w:val="single" w:sz="12" w:space="0" w:color="D8DCE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aps/>
          <w:color w:val="2C2C2C"/>
          <w:spacing w:val="11"/>
          <w:sz w:val="36"/>
          <w:szCs w:val="36"/>
        </w:rPr>
      </w:pPr>
      <w:r>
        <w:rPr>
          <w:rFonts w:ascii="inherit" w:hAnsi="inherit" w:cs="Arial"/>
          <w:caps/>
          <w:color w:val="2C2C2C"/>
          <w:spacing w:val="11"/>
          <w:sz w:val="36"/>
          <w:szCs w:val="36"/>
        </w:rPr>
        <w:t>ОТЧЕТ О ФИНАНСОВЫХ РЕЗУЛЬТАТАХ ЗА 2018 ГОД</w:t>
      </w:r>
    </w:p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color w:val="2C2C2C"/>
          <w:sz w:val="29"/>
          <w:szCs w:val="29"/>
        </w:rPr>
      </w:pPr>
      <w:r>
        <w:rPr>
          <w:rFonts w:ascii="Arial" w:hAnsi="Arial" w:cs="Arial"/>
          <w:color w:val="2C2C2C"/>
          <w:sz w:val="29"/>
          <w:szCs w:val="29"/>
        </w:rPr>
        <w:t>все суммы указаны в тысячах рублей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276"/>
        <w:gridCol w:w="1418"/>
        <w:gridCol w:w="1701"/>
      </w:tblGrid>
      <w:tr w:rsidR="00BF5FC2" w:rsidTr="00BF5FC2">
        <w:trPr>
          <w:trHeight w:val="705"/>
        </w:trPr>
        <w:tc>
          <w:tcPr>
            <w:tcW w:w="510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КОД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ОТЧЕТНЫЙ ГОД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b/>
                <w:bCs/>
                <w:caps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2C2C2C"/>
              </w:rPr>
              <w:t>ПРЕДЫДУЩИЙ ГОД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Доходы и расходы по обычным видам деятельности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Выручка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2110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87 981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82 337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Себестоимость продаж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2120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84 190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75 286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2C2C2C"/>
              </w:rPr>
              <w:t>Валовая</w:t>
            </w:r>
            <w:proofErr w:type="gramEnd"/>
            <w:r>
              <w:rPr>
                <w:rFonts w:ascii="Arial" w:hAnsi="Arial" w:cs="Arial"/>
                <w:color w:val="2C2C2C"/>
              </w:rPr>
              <w:t xml:space="preserve"> прибыль (убыток)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2100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3 791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7 051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Коммерческие расходы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2210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Управленческие расходы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2220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Прибыль (убыток) от продаж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2200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3 791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7 051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Прочие доходы и расходы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lastRenderedPageBreak/>
              <w:t>Доходы от участия в других организациях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Проценты к получению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Проценты к уплате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1 232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953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Прочие доходы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2340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5 755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4 614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Прочие расходы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2350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4 730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3 876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Прибыль (убыток) до налогообложения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2300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3 584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6 836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Текущий налог на прибыль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Постоянные налоговые обязательства (активы)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2421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Изменение отложенных налоговых обязательств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2430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Изменение отложенных налоговых активов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2450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Прочее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2460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2C2C2C"/>
              </w:rPr>
              <w:t>Чистая</w:t>
            </w:r>
            <w:proofErr w:type="gramEnd"/>
            <w:r>
              <w:rPr>
                <w:rFonts w:ascii="Arial" w:hAnsi="Arial" w:cs="Arial"/>
                <w:color w:val="2C2C2C"/>
              </w:rPr>
              <w:t xml:space="preserve"> прибыль (убыток)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2400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3 584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6 836</w:t>
            </w:r>
          </w:p>
        </w:tc>
      </w:tr>
    </w:tbl>
    <w:p w:rsidR="00BF5FC2" w:rsidRDefault="00BF5FC2" w:rsidP="00BF5FC2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2C2C2C"/>
          <w:sz w:val="32"/>
          <w:szCs w:val="32"/>
        </w:rPr>
      </w:pPr>
      <w:r>
        <w:rPr>
          <w:rFonts w:ascii="Arial" w:hAnsi="Arial" w:cs="Arial"/>
          <w:b/>
          <w:bCs/>
          <w:color w:val="2C2C2C"/>
          <w:sz w:val="32"/>
          <w:szCs w:val="32"/>
        </w:rPr>
        <w:t>Совокупный финансовый результат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276"/>
        <w:gridCol w:w="1418"/>
        <w:gridCol w:w="1701"/>
      </w:tblGrid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  <w:color w:val="2C2C2C"/>
              </w:rPr>
              <w:t>внеоборотных</w:t>
            </w:r>
            <w:proofErr w:type="spellEnd"/>
            <w:r>
              <w:rPr>
                <w:rFonts w:ascii="Arial" w:hAnsi="Arial" w:cs="Arial"/>
                <w:color w:val="2C2C2C"/>
              </w:rPr>
              <w:t xml:space="preserve"> активов, не включаемый в </w:t>
            </w:r>
            <w:proofErr w:type="gramStart"/>
            <w:r>
              <w:rPr>
                <w:rFonts w:ascii="Arial" w:hAnsi="Arial" w:cs="Arial"/>
                <w:color w:val="2C2C2C"/>
              </w:rPr>
              <w:t>чистую</w:t>
            </w:r>
            <w:proofErr w:type="gramEnd"/>
            <w:r>
              <w:rPr>
                <w:rFonts w:ascii="Arial" w:hAnsi="Arial" w:cs="Arial"/>
                <w:color w:val="2C2C2C"/>
              </w:rPr>
              <w:t xml:space="preserve"> прибыль (убыток)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2510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 xml:space="preserve">Результат от прочих операций, не включаемый в </w:t>
            </w:r>
            <w:proofErr w:type="gramStart"/>
            <w:r>
              <w:rPr>
                <w:rFonts w:ascii="Arial" w:hAnsi="Arial" w:cs="Arial"/>
                <w:color w:val="2C2C2C"/>
              </w:rPr>
              <w:t>чистую</w:t>
            </w:r>
            <w:proofErr w:type="gramEnd"/>
            <w:r>
              <w:rPr>
                <w:rFonts w:ascii="Arial" w:hAnsi="Arial" w:cs="Arial"/>
                <w:color w:val="2C2C2C"/>
              </w:rPr>
              <w:t xml:space="preserve"> прибыль (убыток) периода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2520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0</w:t>
            </w:r>
          </w:p>
        </w:tc>
      </w:tr>
      <w:tr w:rsidR="00BF5FC2" w:rsidTr="00BF5FC2">
        <w:trPr>
          <w:trHeight w:val="570"/>
        </w:trPr>
        <w:tc>
          <w:tcPr>
            <w:tcW w:w="5253" w:type="dxa"/>
            <w:shd w:val="clear" w:color="auto" w:fill="EFF2F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F5FC2" w:rsidRDefault="00BF5FC2">
            <w:pPr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Совокупный финансовый результат периода</w:t>
            </w:r>
          </w:p>
        </w:tc>
        <w:tc>
          <w:tcPr>
            <w:tcW w:w="1276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2500</w:t>
            </w:r>
          </w:p>
        </w:tc>
        <w:tc>
          <w:tcPr>
            <w:tcW w:w="1418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3 584</w:t>
            </w:r>
          </w:p>
        </w:tc>
        <w:tc>
          <w:tcPr>
            <w:tcW w:w="1701" w:type="dxa"/>
            <w:shd w:val="clear" w:color="auto" w:fill="EFF2F6"/>
            <w:vAlign w:val="center"/>
            <w:hideMark/>
          </w:tcPr>
          <w:p w:rsidR="00BF5FC2" w:rsidRDefault="00BF5FC2">
            <w:pPr>
              <w:jc w:val="center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</w:rPr>
              <w:t>6 836</w:t>
            </w:r>
          </w:p>
        </w:tc>
      </w:tr>
    </w:tbl>
    <w:p w:rsidR="0084795A" w:rsidRPr="0084795A" w:rsidRDefault="0084795A" w:rsidP="00BF5FC2">
      <w:pPr>
        <w:pStyle w:val="3"/>
        <w:pBdr>
          <w:bottom w:val="single" w:sz="12" w:space="0" w:color="D8DCE0"/>
        </w:pBdr>
        <w:spacing w:before="0" w:beforeAutospacing="0" w:after="0" w:afterAutospacing="0"/>
        <w:jc w:val="center"/>
        <w:textAlignment w:val="baseline"/>
        <w:rPr>
          <w:rFonts w:ascii="inherit" w:hAnsi="inherit" w:cs="Arial"/>
          <w:b w:val="0"/>
          <w:bCs w:val="0"/>
          <w:caps/>
          <w:color w:val="2C2C2C"/>
          <w:spacing w:val="11"/>
          <w:sz w:val="28"/>
          <w:szCs w:val="28"/>
        </w:rPr>
      </w:pPr>
    </w:p>
    <w:sectPr w:rsidR="0084795A" w:rsidRPr="0084795A" w:rsidSect="00BF20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4D68"/>
    <w:multiLevelType w:val="hybridMultilevel"/>
    <w:tmpl w:val="AAFA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F7"/>
    <w:rsid w:val="002E7DE7"/>
    <w:rsid w:val="0084795A"/>
    <w:rsid w:val="00AB3DF5"/>
    <w:rsid w:val="00BF2043"/>
    <w:rsid w:val="00BF5FC2"/>
    <w:rsid w:val="00E3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ft-show-hidden">
    <w:name w:val="oft-show-hidden"/>
    <w:basedOn w:val="a0"/>
    <w:rsid w:val="00BF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79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95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oft-show-hidden">
    <w:name w:val="oft-show-hidden"/>
    <w:basedOn w:val="a0"/>
    <w:rsid w:val="00BF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b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helf.ucoz.ua/news/savickaja_g_v_kompleksnyj_analiz_khozjajstvennoj_dejatelnosti_predprijatija_2017_pdf/2017-09-20-356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2020-05-21T09:45:00Z</dcterms:created>
  <dcterms:modified xsi:type="dcterms:W3CDTF">2020-05-21T09:45:00Z</dcterms:modified>
</cp:coreProperties>
</file>