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C" w:rsidRDefault="001B61B1" w:rsidP="00483CE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9C21DE">
        <w:rPr>
          <w:rFonts w:ascii="Times New Roman" w:hAnsi="Times New Roman"/>
          <w:b/>
          <w:sz w:val="24"/>
          <w:szCs w:val="24"/>
        </w:rPr>
        <w:t>7. Современная</w:t>
      </w:r>
      <w:r w:rsidR="00D2364E">
        <w:rPr>
          <w:rFonts w:ascii="Times New Roman" w:hAnsi="Times New Roman"/>
          <w:b/>
          <w:sz w:val="24"/>
          <w:szCs w:val="24"/>
        </w:rPr>
        <w:t xml:space="preserve"> философия</w:t>
      </w:r>
    </w:p>
    <w:p w:rsidR="00BA7D87" w:rsidRDefault="00BA7D87" w:rsidP="00BA7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87" w:rsidRPr="00BA7D87" w:rsidRDefault="00BA7D87" w:rsidP="00BA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A7D87">
        <w:rPr>
          <w:rFonts w:ascii="Times New Roman" w:hAnsi="Times New Roman" w:cs="Times New Roman"/>
          <w:sz w:val="24"/>
          <w:szCs w:val="24"/>
        </w:rPr>
        <w:t>анализ основных философских концепций ХХ века в западноевропейской философии.</w:t>
      </w:r>
    </w:p>
    <w:p w:rsidR="009D4220" w:rsidRPr="00784232" w:rsidRDefault="009D4220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6DC" w:rsidRPr="00483CEC" w:rsidRDefault="00B416DC" w:rsidP="00483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: Задания выполняю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тся в рабочей тетради по дисциплине «Основы философии»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_78@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3C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C0759"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C0759" w:rsidRPr="00483CEC">
          <w:rPr>
            <w:rStyle w:val="a7"/>
            <w:rFonts w:ascii="Times New Roman" w:hAnsi="Times New Roman" w:cs="Times New Roman"/>
            <w:sz w:val="24"/>
            <w:szCs w:val="24"/>
          </w:rPr>
          <w:t>https://vk.com/id268669015</w:t>
        </w:r>
      </w:hyperlink>
      <w:r w:rsidR="006C0759" w:rsidRPr="00483CEC">
        <w:rPr>
          <w:rFonts w:ascii="Times New Roman" w:hAnsi="Times New Roman" w:cs="Times New Roman"/>
          <w:sz w:val="24"/>
          <w:szCs w:val="24"/>
        </w:rPr>
        <w:t xml:space="preserve"> </w:t>
      </w:r>
      <w:r w:rsidRPr="00483CE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«Основы философии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» и указанием группы, фамилии и и</w:t>
      </w:r>
      <w:r w:rsidR="001B61B1" w:rsidRPr="00483CEC">
        <w:rPr>
          <w:rFonts w:ascii="Times New Roman" w:hAnsi="Times New Roman" w:cs="Times New Roman"/>
          <w:color w:val="000000"/>
          <w:sz w:val="24"/>
          <w:szCs w:val="24"/>
        </w:rPr>
        <w:t>мени студента. Например, «Основы философии. Иванов Иван, гр. М3</w:t>
      </w:r>
      <w:r w:rsidRPr="00483CEC">
        <w:rPr>
          <w:rFonts w:ascii="Times New Roman" w:hAnsi="Times New Roman" w:cs="Times New Roman"/>
          <w:color w:val="000000"/>
          <w:sz w:val="24"/>
          <w:szCs w:val="24"/>
        </w:rPr>
        <w:t>1».</w:t>
      </w:r>
    </w:p>
    <w:p w:rsidR="00B029AB" w:rsidRPr="00B029AB" w:rsidRDefault="00B029AB" w:rsidP="00B029AB">
      <w:pPr>
        <w:tabs>
          <w:tab w:val="num" w:pos="36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Pr="00D00B7A" w:rsidRDefault="0066068A" w:rsidP="00F34C8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I. Изучение нового материала </w:t>
      </w:r>
    </w:p>
    <w:p w:rsidR="00BF2DD3" w:rsidRDefault="00E25D31" w:rsidP="00030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лекцио</w:t>
      </w:r>
      <w:r w:rsidR="00816046">
        <w:rPr>
          <w:rFonts w:ascii="Times New Roman" w:hAnsi="Times New Roman" w:cs="Times New Roman"/>
          <w:b/>
          <w:sz w:val="24"/>
          <w:szCs w:val="24"/>
        </w:rPr>
        <w:t>нный материал, заполните таблицу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5AE" w:rsidRPr="00B33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126"/>
        <w:gridCol w:w="5210"/>
      </w:tblGrid>
      <w:tr w:rsidR="00816046" w:rsidTr="00251CF1">
        <w:tc>
          <w:tcPr>
            <w:tcW w:w="2235" w:type="dxa"/>
          </w:tcPr>
          <w:p w:rsidR="00816046" w:rsidRPr="00030EBB" w:rsidRDefault="00816046" w:rsidP="0025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816046" w:rsidRPr="00030EBB" w:rsidRDefault="00816046" w:rsidP="0025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5210" w:type="dxa"/>
          </w:tcPr>
          <w:p w:rsidR="00816046" w:rsidRPr="00030EBB" w:rsidRDefault="00816046" w:rsidP="00251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 система философских взглядов</w:t>
            </w:r>
          </w:p>
        </w:tc>
      </w:tr>
      <w:tr w:rsidR="00816046" w:rsidTr="00251CF1">
        <w:tc>
          <w:tcPr>
            <w:tcW w:w="2235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46" w:rsidTr="00251CF1">
        <w:tc>
          <w:tcPr>
            <w:tcW w:w="2235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16046" w:rsidRDefault="00816046" w:rsidP="0025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EBB" w:rsidRDefault="00030EBB" w:rsidP="00030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Философия XX в. — это множество самых различных направлений философствования, многие из которых пришли из прошлого столетия и продолжают жить и развиваться в соответствии с современными реалиями. Вместе с тем, эти философские школы и направления отражают ряд общих тенденций развития человечества, характерных для нашего времени: </w:t>
      </w: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• все более пристальное внимание к человеку как главному предмету философии;</w:t>
      </w: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• беспокойство за судьбы человечества, сомнение в правильности выбранного им пути развития, поиски и предложения новых стратегических ориентиров; </w:t>
      </w: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глобальные проблемы человечества; • анализ человечества как единого целого в параллелях с природой, Космосом, Богом, борьба интеграционных и </w:t>
      </w:r>
      <w:proofErr w:type="spellStart"/>
      <w:r>
        <w:t>националистическирегиональных</w:t>
      </w:r>
      <w:proofErr w:type="spellEnd"/>
      <w:r>
        <w:t xml:space="preserve"> тенденций развития цивилизации; </w:t>
      </w: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углубление формалистических исканий; </w:t>
      </w:r>
    </w:p>
    <w:p w:rsidR="00AF08A6" w:rsidRDefault="00AF08A6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• вечный поиск смысла и основ жизни, выдвижение культурно-духовных оснований как приоритетных для дальнейшего развития человечества и многие другие проблемы. </w:t>
      </w:r>
    </w:p>
    <w:p w:rsidR="00AF08A6" w:rsidRPr="00AF08A6" w:rsidRDefault="00AF08A6" w:rsidP="00AF08A6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F08A6">
        <w:rPr>
          <w:b/>
        </w:rPr>
        <w:t>Иррациональная философия</w:t>
      </w:r>
    </w:p>
    <w:p w:rsidR="00816046" w:rsidRDefault="00C21902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смену универсальным системам приходят философия науки как методология познания, прагматизм как философия действия и герменевтика как истолкование текстов и т.п. </w:t>
      </w:r>
      <w:proofErr w:type="gramStart"/>
      <w:r>
        <w:t>Одно из основных отличий философии XX в. в том, что она больше занята человеком как конкретной индивидуальностью.</w:t>
      </w:r>
      <w:proofErr w:type="gramEnd"/>
      <w:r>
        <w:t xml:space="preserve"> Современная философия отказывается от рационализма и становится на позиции иррационализма. </w:t>
      </w:r>
    </w:p>
    <w:p w:rsidR="00C21902" w:rsidRDefault="00C21902" w:rsidP="00030E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2C39">
        <w:rPr>
          <w:b/>
        </w:rPr>
        <w:t>Иррационализм</w:t>
      </w:r>
      <w:r>
        <w:t xml:space="preserve"> (от лат. </w:t>
      </w:r>
      <w:proofErr w:type="spellStart"/>
      <w:r>
        <w:t>irrationalism</w:t>
      </w:r>
      <w:proofErr w:type="spellEnd"/>
      <w:r>
        <w:t xml:space="preserve"> – неразумный, несознательный) – это система философских учений, которые отстаивают ограниченность рационального познания, противопоставляют ему интуицию, веру, инстинкт как основные виды познания. В ХХ в. иррационализм стал доминировать: «философию мышления» заменила «философия жизни». Представители: Артур Шопенгауэр (1788-1860), Фридрих Ницше (1844-1900), Георг </w:t>
      </w:r>
      <w:proofErr w:type="spellStart"/>
      <w:r>
        <w:t>Зиммель</w:t>
      </w:r>
      <w:proofErr w:type="spellEnd"/>
      <w:r>
        <w:t xml:space="preserve"> (1858-1918).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>В неклассической философии можно выделить: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1.Философию жизни</w:t>
      </w:r>
      <w:r>
        <w:t xml:space="preserve"> - это философское направление, которое пытается объяснить явление жизни, исходя из нее самой с помощью чувств, инстинкта непосредственного переживания. Ярким представителем этого направления является </w:t>
      </w:r>
      <w:r>
        <w:rPr>
          <w:u w:val="single"/>
        </w:rPr>
        <w:t>Ф. Ницше</w:t>
      </w:r>
      <w:r>
        <w:t xml:space="preserve"> (1844-1900 гг.). Основные идеи его учения таковы: «воля к власти», учение о сверхчеловеке и о </w:t>
      </w:r>
      <w:r>
        <w:lastRenderedPageBreak/>
        <w:t xml:space="preserve">«вечном возвращении». Ницше выступает как критик европейской культуры, искусства, религии. </w:t>
      </w:r>
      <w:proofErr w:type="gramStart"/>
      <w:r>
        <w:t>Его философия аморальна и иррациональна (т.е. в познании на первое место становится не разум, а бессознательное: чувства, интуиция, инстинкт, эмоции, воля).</w:t>
      </w:r>
      <w:proofErr w:type="gramEnd"/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t xml:space="preserve">Сходные идеи исповедовал также </w:t>
      </w:r>
      <w:r w:rsidRPr="00EB484D">
        <w:rPr>
          <w:i/>
          <w:iCs/>
        </w:rPr>
        <w:t xml:space="preserve">А. Шопенгауэр </w:t>
      </w:r>
      <w:r w:rsidRPr="00EB484D">
        <w:t xml:space="preserve">в своей работе «Мир как воля и представление». Его творчество пронизано пессимизмом: воля, желание и бесконечные стремления человека упираются в несовершенство мира, и это превращает жизнь человека в неисчерпаемое страдание.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t xml:space="preserve">Другое представитель иррационального полюса – </w:t>
      </w:r>
      <w:r w:rsidRPr="00EB484D">
        <w:rPr>
          <w:i/>
          <w:iCs/>
        </w:rPr>
        <w:t xml:space="preserve">О. Шпенглер </w:t>
      </w:r>
      <w:r w:rsidRPr="00EB484D">
        <w:t>– явился автором теории «локальных» культур. Он обосновывал идею отсутствия прогресса в истории человечества, и движения цивилизац</w:t>
      </w:r>
      <w:proofErr w:type="gramStart"/>
      <w:r w:rsidRPr="00EB484D">
        <w:t>ии и ее</w:t>
      </w:r>
      <w:proofErr w:type="gramEnd"/>
      <w:r w:rsidRPr="00EB484D">
        <w:t xml:space="preserve"> культуры к постепенной деградации и гибели. Это проявляется в насилии человеческого рода над природной средой, в войнах и иных конфликтах, в </w:t>
      </w:r>
      <w:proofErr w:type="spellStart"/>
      <w:r w:rsidRPr="00EB484D">
        <w:t>технизации</w:t>
      </w:r>
      <w:proofErr w:type="spellEnd"/>
      <w:r w:rsidRPr="00EB484D">
        <w:t xml:space="preserve"> общества.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2.Экзистенциализм </w:t>
      </w:r>
      <w:r>
        <w:t xml:space="preserve">- философия существования, для которой характерно </w:t>
      </w:r>
      <w:r w:rsidRPr="003A6E67">
        <w:t xml:space="preserve">убеждение в том, что можно признать только бытие человеческой личности - </w:t>
      </w:r>
      <w:proofErr w:type="spellStart"/>
      <w:r w:rsidRPr="003A6E67">
        <w:t>экзистенцию</w:t>
      </w:r>
      <w:proofErr w:type="spellEnd"/>
      <w:r w:rsidRPr="003A6E67">
        <w:rPr>
          <w:sz w:val="28"/>
        </w:rPr>
        <w:t xml:space="preserve"> </w:t>
      </w:r>
      <w:r>
        <w:t xml:space="preserve">(в переводе с латыни </w:t>
      </w:r>
      <w:proofErr w:type="spellStart"/>
      <w:r>
        <w:t>экзистенция</w:t>
      </w:r>
      <w:proofErr w:type="spellEnd"/>
      <w:r>
        <w:t xml:space="preserve"> - существование). Человек сначала существует, а потом определяет себя в мире, свою сущность, т.е. стремится к своей индивидуальной цели творить себя, выбирает свою жизнь, полностью отвечает за свои поступки и их последствия.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>Эту философию еще называют философией кризиса, т.к. она обращается к проблемам кризисных (пограничных) ситуаций, в которых оказывается человек перед лицом смерти: болезнь, война, природные катаклизмы и т.д.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>Экзистенциализм рассматривает проблемы: существования индивида, решения и выбора, вины и ответственности, отношения к свободе, страха перед смертью и др.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 w:rsidRPr="00DC0884">
        <w:rPr>
          <w:b/>
          <w:i/>
        </w:rPr>
        <w:t xml:space="preserve">Внутри экзистенциализма </w:t>
      </w:r>
      <w:r>
        <w:t>выделяют два направления: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1) Атеистическое</w:t>
      </w:r>
      <w:r>
        <w:t xml:space="preserve"> (Хайдеггер, Сартр, Камю), которое означает, что человек сам осознает себя, осуществляя свою свободу.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2) Религиозное</w:t>
      </w:r>
      <w:r>
        <w:t xml:space="preserve"> (Ясперс, Марсель), утверждающее движение личности к своей свободе через приобщение к Богу. Философия экзистенциализма, </w:t>
      </w:r>
      <w:proofErr w:type="spellStart"/>
      <w:r>
        <w:t>гуманистична</w:t>
      </w:r>
      <w:proofErr w:type="spellEnd"/>
      <w:r>
        <w:t xml:space="preserve">, </w:t>
      </w:r>
      <w:proofErr w:type="gramStart"/>
      <w:r>
        <w:t>по</w:t>
      </w:r>
      <w:proofErr w:type="gramEnd"/>
      <w:r>
        <w:t xml:space="preserve"> своему </w:t>
      </w:r>
      <w:proofErr w:type="gramStart"/>
      <w:r>
        <w:t>оптимистична</w:t>
      </w:r>
      <w:proofErr w:type="gramEnd"/>
      <w:r>
        <w:t>. Она призывает каждого человека к активным действиям, мобилизует его на формирование активной жизненной позиции. Смысл этой философии, состоит в том, что человек, осознав специфику собственного бытия, сможет правильно взаимодействовать с внешним миром, реализовать себя.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3.Психоанализ</w:t>
      </w:r>
      <w:r>
        <w:t xml:space="preserve"> - учение о доминирующей роли бессознательного в психике человека и общества, которое изучает скрытые основы души человека, т.е. сферу влечений, инстинктов, неосознанных представлений. Основателем психоанализа является </w:t>
      </w:r>
      <w:r>
        <w:rPr>
          <w:u w:val="single"/>
        </w:rPr>
        <w:t>З. Фрейд</w:t>
      </w:r>
      <w:r>
        <w:t xml:space="preserve"> (1856-1939 гг.), который разработал концепцию бессознательных психических процессов. </w:t>
      </w:r>
      <w:proofErr w:type="gramStart"/>
      <w:r>
        <w:t>В общем, плане психика человека расщеплена на две противостоящие друг другу сферы сознательного и бессознательного.</w:t>
      </w:r>
      <w:proofErr w:type="gramEnd"/>
      <w:r>
        <w:t xml:space="preserve"> Бессознательное вытесняется за порог сознания и обуславливает большинство психических действий человека. Главной силой бессознательного является сексуальное влечение - либидо, которое находится в конфликте с сознанием, вынужденным постоянно реагировать на окружающую социальную среду с ее моральными стандартами и запретами. Запреты социальной среды наносят душевную травму человеку, вследствие чего энергия бессознательных влечений прорывается в виде неврозов, сновидений, ошибочных действий, часто агрессивных. Переживания «изгоняются» из сознания и переводятся в сферу бессознательного, продолжая оказывать влияние на поведение человека. Задача психотерапии - освобождение личности от травмирующих переживаний.</w:t>
      </w:r>
    </w:p>
    <w:p w:rsidR="00AF08A6" w:rsidRDefault="00AF08A6" w:rsidP="00AF08A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F08A6">
        <w:rPr>
          <w:b/>
        </w:rPr>
        <w:t>Фрейдизм</w:t>
      </w:r>
      <w:r>
        <w:t xml:space="preserve"> как философское направление вырос из психоанализа — метода исследования, предложенного 3. Фрейдом дня лечения истерии. Однако этот метод вышел </w:t>
      </w:r>
      <w:r>
        <w:lastRenderedPageBreak/>
        <w:t xml:space="preserve">далеко за рамки медицинского статуса. Прежде </w:t>
      </w:r>
      <w:proofErr w:type="gramStart"/>
      <w:r>
        <w:t>всего</w:t>
      </w:r>
      <w:proofErr w:type="gramEnd"/>
      <w:r>
        <w:t xml:space="preserve"> он повлиял на психологию, которая отныне не могла не учитывать в своих исследованиях феномен бессознательного. В свою очередь, философские концепции, ставящие в центр анализа человека, не могли не учитывать его психику и влияние бессознательного на все стороны его жизнедеятельности. Так возникло новое философское направление — фрейдизм. Основным его понятием является бессознательное. Бессознательное — это вытесненное из сознания, неосознаваемое, которое сохраняется в подсознании, а исподволь, неосознанно воздействует на психику и поступки человека. </w:t>
      </w:r>
      <w:proofErr w:type="gramStart"/>
      <w:r>
        <w:t>Бессознательное</w:t>
      </w:r>
      <w:proofErr w:type="gramEnd"/>
      <w:r>
        <w:t xml:space="preserve"> выражается в различных комплексах подсознания. По Фрейду, </w:t>
      </w:r>
      <w:proofErr w:type="gramStart"/>
      <w:r>
        <w:t>это</w:t>
      </w:r>
      <w:proofErr w:type="gramEnd"/>
      <w:r>
        <w:t xml:space="preserve"> прежде всего</w:t>
      </w:r>
      <w:r w:rsidR="00DC0884">
        <w:t>,</w:t>
      </w:r>
      <w:r>
        <w:t xml:space="preserve"> либидо — комплекс сексуального влечения. Черты </w:t>
      </w:r>
      <w:proofErr w:type="spellStart"/>
      <w:r>
        <w:t>психосексуального</w:t>
      </w:r>
      <w:proofErr w:type="spellEnd"/>
      <w:r>
        <w:t xml:space="preserve"> развития, заложенные в человека еще в детстве, он проносит через всю жизнь. Идеи бессознательного и психоанализа легли в основу различных направлений неофрейдизма. Основатели неофрейдизма К. Корни, А</w:t>
      </w:r>
      <w:proofErr w:type="gramStart"/>
      <w:r>
        <w:t xml:space="preserve"> .</w:t>
      </w:r>
      <w:proofErr w:type="spellStart"/>
      <w:proofErr w:type="gramEnd"/>
      <w:r>
        <w:t>Кардинер</w:t>
      </w:r>
      <w:proofErr w:type="spellEnd"/>
      <w:r>
        <w:t xml:space="preserve">, Г. </w:t>
      </w:r>
      <w:proofErr w:type="spellStart"/>
      <w:r>
        <w:t>Салливан</w:t>
      </w:r>
      <w:proofErr w:type="spellEnd"/>
      <w:r>
        <w:t xml:space="preserve">, Э. </w:t>
      </w:r>
      <w:proofErr w:type="spellStart"/>
      <w:r>
        <w:t>Фромм</w:t>
      </w:r>
      <w:proofErr w:type="spellEnd"/>
      <w:r>
        <w:t xml:space="preserve"> начинали как ортодоксальные фрейдисты. Но постепенно они все более включают в свои аналитические построения социальную компоненту. </w:t>
      </w:r>
      <w:proofErr w:type="spellStart"/>
      <w:r>
        <w:t>Сопиологизация</w:t>
      </w:r>
      <w:proofErr w:type="spellEnd"/>
      <w:r>
        <w:t xml:space="preserve"> психоанализа позволила им перенести фрейдистские идеи на общество и отвергнуть ряд ограниченных положений теории Фрейда. Одним из основных направлений, вышедших из фрейдизма, стала аналитическая психология, крупнейшим представителем которой был К.Г Юнг. Фрейд признавал, что Юнг внес много нового и полезного в психоанализ. Юнг считая преувеличенным влияние сексуального влечения на человеческое поведение согласно концепции Фрейда, не только отвергал резкое противопоставление сознательного и бессознательного, но считал бессознательное полезным и созидательным.</w:t>
      </w:r>
    </w:p>
    <w:p w:rsidR="00AF08A6" w:rsidRDefault="00AF08A6" w:rsidP="00EB484D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4.Неотомизм</w:t>
      </w:r>
      <w:r>
        <w:t xml:space="preserve"> - это идеологическая философия, представители которой высшей реальностью признают «высшее бытие, понимаемое как божественное первоначало; это официальная доктрина современной католической церкви. Наиболее видными ее представителями являются Франц </w:t>
      </w:r>
      <w:proofErr w:type="spellStart"/>
      <w:r>
        <w:t>Маритен</w:t>
      </w:r>
      <w:proofErr w:type="spellEnd"/>
      <w:r>
        <w:t>, Тейяр де Шарден и др.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>Основные тезисы:</w:t>
      </w:r>
      <w:r>
        <w:rPr>
          <w:b/>
          <w:bCs/>
        </w:rPr>
        <w:tab/>
      </w:r>
      <w:r>
        <w:rPr>
          <w:b/>
          <w:bCs/>
        </w:rPr>
        <w:tab/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>1.Тезис гармонии веры и разума, религии и науки, однако вера выше знания, т.к. она от Бога.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>2.Человек независим в своем существовании от природы, но зависим от Бога, т.к. им создан.</w:t>
      </w:r>
    </w:p>
    <w:p w:rsidR="00EB484D" w:rsidRDefault="00EB484D" w:rsidP="00EB484D">
      <w:pPr>
        <w:pStyle w:val="a6"/>
        <w:spacing w:before="0" w:beforeAutospacing="0" w:after="0" w:afterAutospacing="0"/>
        <w:ind w:firstLine="709"/>
        <w:jc w:val="both"/>
      </w:pPr>
      <w:r>
        <w:t xml:space="preserve">Неотомизм - </w:t>
      </w:r>
      <w:proofErr w:type="spellStart"/>
      <w:r>
        <w:t>антропологически</w:t>
      </w:r>
      <w:proofErr w:type="spellEnd"/>
      <w:r>
        <w:t xml:space="preserve"> ориентированная философия, которая отличается гуманистически - христианской направленностью.</w:t>
      </w:r>
    </w:p>
    <w:p w:rsidR="00816046" w:rsidRDefault="00816046" w:rsidP="00EB484D">
      <w:pPr>
        <w:pStyle w:val="a6"/>
        <w:spacing w:before="0" w:beforeAutospacing="0" w:after="0" w:afterAutospacing="0"/>
        <w:ind w:firstLine="709"/>
        <w:jc w:val="both"/>
      </w:pPr>
    </w:p>
    <w:p w:rsidR="00816046" w:rsidRDefault="00816046" w:rsidP="00EB484D">
      <w:pPr>
        <w:pStyle w:val="a6"/>
        <w:spacing w:before="0" w:beforeAutospacing="0" w:after="0" w:afterAutospacing="0"/>
        <w:ind w:firstLine="709"/>
        <w:jc w:val="both"/>
      </w:pPr>
      <w:r w:rsidRPr="00816046">
        <w:rPr>
          <w:b/>
        </w:rPr>
        <w:t>5.</w:t>
      </w:r>
      <w:r>
        <w:t xml:space="preserve"> </w:t>
      </w:r>
      <w:r w:rsidRPr="00816046">
        <w:rPr>
          <w:b/>
        </w:rPr>
        <w:t>Герменевтика</w:t>
      </w:r>
      <w:r>
        <w:t xml:space="preserve">. </w:t>
      </w:r>
      <w:proofErr w:type="gramStart"/>
      <w:r>
        <w:t>Само название</w:t>
      </w:r>
      <w:proofErr w:type="gramEnd"/>
      <w:r>
        <w:t xml:space="preserve"> этого философского направления означает понимание текста, искусство его интерпретации. Но философские герменевтики (Ф. </w:t>
      </w:r>
      <w:proofErr w:type="spellStart"/>
      <w:r>
        <w:t>Шлейермахер</w:t>
      </w:r>
      <w:proofErr w:type="spellEnd"/>
      <w:r>
        <w:t xml:space="preserve">, В. </w:t>
      </w:r>
      <w:proofErr w:type="spellStart"/>
      <w:r>
        <w:t>Дильтей</w:t>
      </w:r>
      <w:proofErr w:type="spellEnd"/>
      <w:r>
        <w:t xml:space="preserve">, Г. </w:t>
      </w:r>
      <w:proofErr w:type="spellStart"/>
      <w:r>
        <w:t>Гадамер</w:t>
      </w:r>
      <w:proofErr w:type="spellEnd"/>
      <w:r>
        <w:t xml:space="preserve"> и др.) значительно расширяют это понятие за счет расширительного толкования обеих частей его определения. Те</w:t>
      </w:r>
      <w:proofErr w:type="gramStart"/>
      <w:r>
        <w:t>кст дл</w:t>
      </w:r>
      <w:proofErr w:type="gramEnd"/>
      <w:r>
        <w:t xml:space="preserve">я них — это любая культурная, жизненная информация, а его понимание — это способ существования познающего эту информацию. </w:t>
      </w:r>
    </w:p>
    <w:p w:rsidR="00816046" w:rsidRDefault="00816046" w:rsidP="00EB484D">
      <w:pPr>
        <w:pStyle w:val="a6"/>
        <w:spacing w:before="0" w:beforeAutospacing="0" w:after="0" w:afterAutospacing="0"/>
        <w:ind w:firstLine="709"/>
        <w:jc w:val="both"/>
      </w:pPr>
      <w:r>
        <w:t>Понимание — вообще основная категория герменевтики, метод философии. Оно может осуществляться только через диалог, опять же трактуемый расширительно, как общение с текстом. В диалоге всегда участвуют сам текст, его интерпретатор и Время. Интерпретатор трактует текст через исторический контекст, в котором он находится; этот контекст герменевтики называют «</w:t>
      </w:r>
      <w:proofErr w:type="spellStart"/>
      <w:r>
        <w:t>предпониманием</w:t>
      </w:r>
      <w:proofErr w:type="spellEnd"/>
      <w:r>
        <w:t xml:space="preserve">». Иными словами, он понимает текст по-своему, исходя как из личного, так и из «средового» опыта. </w:t>
      </w:r>
    </w:p>
    <w:p w:rsidR="00816046" w:rsidRDefault="00816046" w:rsidP="00EB484D">
      <w:pPr>
        <w:pStyle w:val="a6"/>
        <w:spacing w:before="0" w:beforeAutospacing="0" w:after="0" w:afterAutospacing="0"/>
        <w:ind w:firstLine="709"/>
        <w:jc w:val="both"/>
      </w:pPr>
      <w:r>
        <w:t xml:space="preserve">Понимание — средство достижения согласия и преемственности. Мы «понимаем» в тексте и традиции прошлого, и бытие этого прошлого в настоящем, и опыт для преобразования настоящего в будущее, для развития. Диалог такого рода есть способ существования и развития науки, прежде всего философии, которая опирается на </w:t>
      </w:r>
      <w:r>
        <w:lastRenderedPageBreak/>
        <w:t>рациональные методы познания и учитывает исторический контекст. Большое значение в герменевтике придается языку, через который передается и понимается жизненный опыт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 w:rsidRPr="00816046">
        <w:rPr>
          <w:b/>
        </w:rPr>
        <w:t>6. Философская антропология.</w:t>
      </w:r>
      <w:r>
        <w:t xml:space="preserve"> Изучением человека философия занималась с древних времен. В этом смысле родоначальником философской антропологии можно считать Сократа. На протяжении всей истории философии проблема Человека поднималась постоянно. Более того, особенно в последние столетия наблюдается тенденция усиления интереса к человеческой проблематике. 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>
        <w:t xml:space="preserve">Выразителем этого интереса в наши дни является направление философской антропологии, основными представителями которого можно назвать М. Шелера, А. </w:t>
      </w:r>
      <w:proofErr w:type="spellStart"/>
      <w:r>
        <w:t>Гелена</w:t>
      </w:r>
      <w:proofErr w:type="spellEnd"/>
      <w:r>
        <w:t xml:space="preserve">, М. </w:t>
      </w:r>
      <w:proofErr w:type="spellStart"/>
      <w:r>
        <w:t>Плесснера</w:t>
      </w:r>
      <w:proofErr w:type="spellEnd"/>
      <w:r>
        <w:t xml:space="preserve">, Э. </w:t>
      </w:r>
      <w:proofErr w:type="spellStart"/>
      <w:r>
        <w:t>Ротхаккера</w:t>
      </w:r>
      <w:proofErr w:type="spellEnd"/>
      <w:r>
        <w:t xml:space="preserve"> и др. Естественно, что в центре внимания их философствования находится человек, а основную задачу они видят в создании целостной, интегральной концепции человека. 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>
        <w:t xml:space="preserve">Философские антропологи рассматривают </w:t>
      </w:r>
      <w:proofErr w:type="gramStart"/>
      <w:r>
        <w:t>человека</w:t>
      </w:r>
      <w:proofErr w:type="gramEnd"/>
      <w:r>
        <w:t xml:space="preserve"> прежде всего как душевно-духовное существо, отводя разумным началам в нем второстепенное место. Поскольку духовные качества индивидуальны и имманентны личности, общество, как унифицирующая сила, противостоит человеку. Межличностное общение — </w:t>
      </w:r>
      <w:proofErr w:type="gramStart"/>
      <w:r>
        <w:t>это</w:t>
      </w:r>
      <w:proofErr w:type="gramEnd"/>
      <w:r>
        <w:t xml:space="preserve"> прежде всего общение Я и Ты на основах сопереживания, общности языка и поиска психических совпадений и аналогий. 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>
        <w:t xml:space="preserve">Философы этого направления в своих исследованиях идут не от общества к человеку, </w:t>
      </w:r>
      <w:proofErr w:type="gramStart"/>
      <w:r>
        <w:t>а</w:t>
      </w:r>
      <w:proofErr w:type="gramEnd"/>
      <w:r>
        <w:t xml:space="preserve"> наоборот: на их взгляд, все философские, общественные и другие проблемы решаются через изучение человека. В то же время они практически отказываются рассматривать сущность человека — он выступает в их концепциях постоянно развивающимся, еще не завершенным, не поддающимся однозначным определениям. 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 w:rsidRPr="00816046">
        <w:rPr>
          <w:b/>
        </w:rPr>
        <w:t>7. Аналитическая философия.</w:t>
      </w:r>
      <w:r>
        <w:t xml:space="preserve"> Это философское направление, по существу, предлагает изменить предмет философии. Аналитическая философия — это философия языка и значений понятий. Аналитики исходят из того, что живой язык многозначен и </w:t>
      </w:r>
      <w:proofErr w:type="spellStart"/>
      <w:r>
        <w:t>контекстуален</w:t>
      </w:r>
      <w:proofErr w:type="spellEnd"/>
      <w:r>
        <w:t xml:space="preserve">. Прежние философские проблемы, которые они называют </w:t>
      </w:r>
      <w:proofErr w:type="spellStart"/>
      <w:r>
        <w:t>псевдопроблемами</w:t>
      </w:r>
      <w:proofErr w:type="spellEnd"/>
      <w:r>
        <w:t xml:space="preserve">, возникли из-за неадекватного понимания одних и тех же терминов науки, их значений. </w:t>
      </w:r>
    </w:p>
    <w:p w:rsidR="00816046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>
        <w:t xml:space="preserve">Отсюда — двоякая задача философии: очистка прежней науки от </w:t>
      </w:r>
      <w:proofErr w:type="spellStart"/>
      <w:r>
        <w:t>псевдопроблем</w:t>
      </w:r>
      <w:proofErr w:type="spellEnd"/>
      <w:r>
        <w:t xml:space="preserve"> с помощью метода верификации, т.е. проверки истинности на основе либо опыта, либо </w:t>
      </w:r>
      <w:proofErr w:type="gramStart"/>
      <w:r>
        <w:t>логического доказательства</w:t>
      </w:r>
      <w:proofErr w:type="gramEnd"/>
      <w:r>
        <w:t xml:space="preserve"> на базе опыта и создание непротиворечивого однозначного логического метаязыка науки, что способствовало бы синтезу наук. </w:t>
      </w:r>
    </w:p>
    <w:p w:rsidR="00EB484D" w:rsidRPr="00EB484D" w:rsidRDefault="00816046" w:rsidP="00EB484D">
      <w:pPr>
        <w:pStyle w:val="a6"/>
        <w:tabs>
          <w:tab w:val="left" w:pos="1695"/>
          <w:tab w:val="left" w:pos="2400"/>
        </w:tabs>
        <w:spacing w:before="0" w:beforeAutospacing="0" w:after="0" w:afterAutospacing="0"/>
        <w:ind w:firstLine="720"/>
        <w:jc w:val="both"/>
      </w:pPr>
      <w:r>
        <w:t xml:space="preserve">Аналитическая философия состоит из множества школ и различных концепций. У истоков ее стоят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Мур</w:t>
      </w:r>
      <w:proofErr w:type="spellEnd"/>
      <w:r>
        <w:t xml:space="preserve"> и Б. Рассел; последний заложил основы математической логики. Но подлинным вдохновителем этой школы стал Л. </w:t>
      </w:r>
      <w:proofErr w:type="spellStart"/>
      <w:r>
        <w:t>Витгенштейн</w:t>
      </w:r>
      <w:proofErr w:type="spellEnd"/>
      <w:r>
        <w:t xml:space="preserve">, который, рассматривая язык как социальное явление, разработал основную проблематику аналитической философии. Проблемой усовершенствования языка логических символов занимались члены Венского кружка Р. Карнап, О. </w:t>
      </w:r>
      <w:proofErr w:type="spellStart"/>
      <w:r>
        <w:t>Нейрат</w:t>
      </w:r>
      <w:proofErr w:type="spellEnd"/>
      <w:r>
        <w:t xml:space="preserve">, М. </w:t>
      </w:r>
      <w:proofErr w:type="spellStart"/>
      <w:r>
        <w:t>Шлик</w:t>
      </w:r>
      <w:proofErr w:type="spellEnd"/>
      <w:r>
        <w:t>.</w:t>
      </w:r>
      <w:r w:rsidR="00EB484D" w:rsidRPr="00EB484D">
        <w:tab/>
      </w:r>
      <w:r w:rsidR="00EB484D" w:rsidRPr="00EB484D">
        <w:tab/>
      </w:r>
    </w:p>
    <w:p w:rsidR="00816046" w:rsidRDefault="00816046" w:rsidP="00816046">
      <w:pPr>
        <w:pStyle w:val="a6"/>
        <w:suppressAutoHyphens/>
        <w:spacing w:before="0" w:beforeAutospacing="0" w:after="0" w:afterAutospacing="0"/>
        <w:ind w:left="720"/>
        <w:jc w:val="both"/>
        <w:rPr>
          <w:b/>
          <w:bCs/>
        </w:rPr>
      </w:pPr>
    </w:p>
    <w:p w:rsidR="00AF08A6" w:rsidRDefault="00AF08A6" w:rsidP="00AF08A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8. </w:t>
      </w:r>
      <w:r w:rsidRPr="00AF08A6">
        <w:rPr>
          <w:b/>
        </w:rPr>
        <w:t>Феноменология</w:t>
      </w:r>
      <w:r>
        <w:t xml:space="preserve"> — учение о феноменах, т.е. возникающих в сознании смыслах предметов и событий. Феноменология противопоставляет себя эмпиризму в любом виде, выявляя чистые сущности и логические принципы в противовес ему с помощью многоступенчатого метода феноменологической редукции. Редукция буквально — это сведение </w:t>
      </w:r>
      <w:proofErr w:type="gramStart"/>
      <w:r>
        <w:t>высшего</w:t>
      </w:r>
      <w:proofErr w:type="gramEnd"/>
      <w:r>
        <w:t xml:space="preserve">, сложного к низшему, простому. </w:t>
      </w:r>
      <w:proofErr w:type="gramStart"/>
      <w:r>
        <w:t>Простое</w:t>
      </w:r>
      <w:proofErr w:type="gramEnd"/>
      <w:r>
        <w:t xml:space="preserve"> в данном случае — синоним предельно обобщенного, очищенного от случайного многообразия. С помощью такого метода мы как бы возвращаемся к самим вещам в виде сферы сознания, свободной от отношения к реальности, но сохраняющей все богатство содержания. </w:t>
      </w:r>
    </w:p>
    <w:p w:rsidR="00AF08A6" w:rsidRDefault="00AF08A6" w:rsidP="00AF08A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 существу, феноменология — это методология и гносеология. Ее цель — построить науку о науке. </w:t>
      </w:r>
    </w:p>
    <w:p w:rsidR="00EB484D" w:rsidRPr="00EB484D" w:rsidRDefault="00AF08A6" w:rsidP="00816046">
      <w:pPr>
        <w:pStyle w:val="a6"/>
        <w:suppressAutoHyphens/>
        <w:spacing w:before="0" w:beforeAutospacing="0" w:after="0" w:afterAutospacing="0"/>
        <w:ind w:left="720"/>
        <w:jc w:val="both"/>
      </w:pPr>
      <w:r>
        <w:rPr>
          <w:b/>
          <w:bCs/>
          <w:lang w:val="en-US"/>
        </w:rPr>
        <w:lastRenderedPageBreak/>
        <w:t>II</w:t>
      </w:r>
      <w:r w:rsidRPr="00AF08A6">
        <w:rPr>
          <w:b/>
          <w:bCs/>
        </w:rPr>
        <w:t>.</w:t>
      </w:r>
      <w:r>
        <w:rPr>
          <w:b/>
          <w:bCs/>
        </w:rPr>
        <w:t xml:space="preserve"> </w:t>
      </w:r>
      <w:r w:rsidR="00EB484D" w:rsidRPr="00EB484D">
        <w:rPr>
          <w:b/>
          <w:bCs/>
        </w:rPr>
        <w:t>Рациональная философия («философия разумности»)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t xml:space="preserve">Рациональная философия выразила определенные позитивные тенденции и крупные достижения в деятельности современного человечества. Это философское направление представляет собой культ </w:t>
      </w:r>
      <w:r w:rsidRPr="00EB484D">
        <w:rPr>
          <w:i/>
          <w:iCs/>
        </w:rPr>
        <w:t xml:space="preserve">научно-технического разума, </w:t>
      </w:r>
      <w:r w:rsidRPr="00EB484D">
        <w:t xml:space="preserve">его энергичную защиту (апологетику). В его рамках сформировался </w:t>
      </w:r>
      <w:r w:rsidRPr="00EB484D">
        <w:rPr>
          <w:i/>
          <w:iCs/>
        </w:rPr>
        <w:t>сциентизм</w:t>
      </w:r>
      <w:r w:rsidRPr="00EB484D">
        <w:t xml:space="preserve"> как вера в универсальную роль научных знаний в общественной жизни. </w:t>
      </w:r>
      <w:proofErr w:type="gramStart"/>
      <w:r w:rsidRPr="00EB484D">
        <w:t>Философских</w:t>
      </w:r>
      <w:proofErr w:type="gramEnd"/>
      <w:r w:rsidRPr="00EB484D">
        <w:t xml:space="preserve"> рационализм – это выражение духа исторического оптимизма, вера в неодолимость общественного прогресса.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t xml:space="preserve">Рационализм </w:t>
      </w:r>
      <w:r w:rsidRPr="00EB484D">
        <w:rPr>
          <w:lang w:val="en-US"/>
        </w:rPr>
        <w:t>XX</w:t>
      </w:r>
      <w:proofErr w:type="gramStart"/>
      <w:r w:rsidRPr="00EB484D">
        <w:t>в</w:t>
      </w:r>
      <w:proofErr w:type="gramEnd"/>
      <w:r w:rsidRPr="00EB484D">
        <w:t xml:space="preserve">. представлен, в частности, творчеством М. Вебера. В своей знаменитой работе «Протестантская этика и дух капитализма» он развивал идею </w:t>
      </w:r>
      <w:r w:rsidRPr="00EB484D">
        <w:rPr>
          <w:i/>
          <w:iCs/>
        </w:rPr>
        <w:t>рациональности</w:t>
      </w:r>
      <w:r w:rsidRPr="00EB484D">
        <w:t xml:space="preserve">, образцом чего является научное знание. Рациональность </w:t>
      </w:r>
      <w:proofErr w:type="gramStart"/>
      <w:r w:rsidRPr="00EB484D">
        <w:t>это</w:t>
      </w:r>
      <w:proofErr w:type="gramEnd"/>
      <w:r w:rsidRPr="00EB484D">
        <w:t xml:space="preserve"> прежде всего развитие и практическое внедрение научного знания в жизнь общественного организма. Она должна найти свое воплощение в праве, теории и практике управления, экономике. По убеждению ученого, это обеспечит высокую эффективность хозяйственной и всякой иной деятельности современного человека.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  <w:rPr>
          <w:i/>
          <w:iCs/>
        </w:rPr>
      </w:pPr>
      <w:r w:rsidRPr="00EB484D">
        <w:t xml:space="preserve">Большой вес в </w:t>
      </w:r>
      <w:r w:rsidRPr="00EB484D">
        <w:rPr>
          <w:lang w:val="en-US"/>
        </w:rPr>
        <w:t>XX</w:t>
      </w:r>
      <w:r w:rsidRPr="00EB484D">
        <w:t xml:space="preserve">веке обрела </w:t>
      </w:r>
      <w:r w:rsidRPr="00EB484D">
        <w:rPr>
          <w:b/>
          <w:i/>
          <w:iCs/>
        </w:rPr>
        <w:t>философия науки</w:t>
      </w:r>
      <w:r w:rsidRPr="00EB484D">
        <w:rPr>
          <w:i/>
          <w:iCs/>
        </w:rPr>
        <w:t xml:space="preserve"> (Т. Кун </w:t>
      </w:r>
      <w:r w:rsidRPr="00EB484D">
        <w:t xml:space="preserve">и </w:t>
      </w:r>
      <w:proofErr w:type="spellStart"/>
      <w:proofErr w:type="gramStart"/>
      <w:r w:rsidRPr="00EB484D">
        <w:t>др</w:t>
      </w:r>
      <w:proofErr w:type="spellEnd"/>
      <w:proofErr w:type="gramEnd"/>
      <w:r w:rsidRPr="00EB484D">
        <w:t xml:space="preserve">), в которой рассматривается природы научного знания, его язык, логика развития.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rPr>
          <w:b/>
          <w:i/>
          <w:iCs/>
        </w:rPr>
        <w:t>Философия техники</w:t>
      </w:r>
      <w:r w:rsidRPr="00EB484D">
        <w:rPr>
          <w:i/>
          <w:iCs/>
        </w:rPr>
        <w:t xml:space="preserve"> </w:t>
      </w:r>
      <w:r w:rsidRPr="00EB484D">
        <w:t xml:space="preserve">подчеркивает особую роль научно-технического разума в дальнейшем прогрессе человечества. В </w:t>
      </w:r>
      <w:proofErr w:type="gramStart"/>
      <w:r w:rsidRPr="00EB484D">
        <w:rPr>
          <w:lang w:val="en-US"/>
        </w:rPr>
        <w:t>XX</w:t>
      </w:r>
      <w:proofErr w:type="gramEnd"/>
      <w:r w:rsidRPr="00EB484D">
        <w:t xml:space="preserve">веке на волне успехов научно-технической революции (НТР) появились теории </w:t>
      </w:r>
      <w:r w:rsidRPr="00EB484D">
        <w:rPr>
          <w:i/>
          <w:iCs/>
        </w:rPr>
        <w:t xml:space="preserve">«индустриального общества» (Д. Белл, А. </w:t>
      </w:r>
      <w:proofErr w:type="spellStart"/>
      <w:r w:rsidRPr="00EB484D">
        <w:rPr>
          <w:i/>
          <w:iCs/>
        </w:rPr>
        <w:t>Тоффлер</w:t>
      </w:r>
      <w:proofErr w:type="spellEnd"/>
      <w:r w:rsidRPr="00EB484D">
        <w:rPr>
          <w:i/>
          <w:iCs/>
        </w:rPr>
        <w:t xml:space="preserve"> и др.). </w:t>
      </w:r>
      <w:r w:rsidRPr="00EB484D">
        <w:t xml:space="preserve">В них проводилась мысль о том, что при содействии НТР будут благополучно разрешены наиболее острые социальные проблемы и общество перейдет в так называемое </w:t>
      </w:r>
      <w:r w:rsidRPr="00EB484D">
        <w:rPr>
          <w:i/>
          <w:iCs/>
        </w:rPr>
        <w:t>«постиндустриальное»</w:t>
      </w:r>
      <w:r w:rsidRPr="00EB484D">
        <w:t xml:space="preserve"> состояние. В нем широкое применение найдут качественно новые технологии, а особую роль станет играть технократия – слой специалистов и организаторов производства. «Научно-технический» разум принесет людям желанное счастье и благополучие, социальную справедливость.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 w:rsidRPr="00EB484D">
        <w:t xml:space="preserve">В 60-е и 70-е гг. </w:t>
      </w:r>
      <w:r w:rsidRPr="00EB484D">
        <w:rPr>
          <w:lang w:val="en-US"/>
        </w:rPr>
        <w:t>XX</w:t>
      </w:r>
      <w:r w:rsidRPr="00EB484D">
        <w:t xml:space="preserve"> века весьма популярными на Западе были концепции </w:t>
      </w:r>
      <w:r w:rsidRPr="00DC0884">
        <w:rPr>
          <w:b/>
          <w:i/>
          <w:iCs/>
        </w:rPr>
        <w:t>конвергенции</w:t>
      </w:r>
      <w:r w:rsidRPr="00EB484D">
        <w:rPr>
          <w:i/>
          <w:iCs/>
        </w:rPr>
        <w:t>,</w:t>
      </w:r>
      <w:r w:rsidRPr="00EB484D">
        <w:t xml:space="preserve"> в которых обсуждалась проблема сближения двух существовавших тогда общественных систем – капитализма и социализма. Авторы этих учений (Д. </w:t>
      </w:r>
      <w:proofErr w:type="spellStart"/>
      <w:r w:rsidRPr="00EB484D">
        <w:t>Гэлбрейт</w:t>
      </w:r>
      <w:proofErr w:type="spellEnd"/>
      <w:r w:rsidRPr="00EB484D">
        <w:t xml:space="preserve">, Р. Арон и др.) подчеркивали тем самым объективный факт становления единой всемирной истории, диалога культур, сближения стран и народов.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</w:pPr>
      <w:r>
        <w:t xml:space="preserve">К </w:t>
      </w:r>
      <w:r w:rsidRPr="00EB484D">
        <w:t xml:space="preserve">рациональному полюсу примыкает и такое течение, как </w:t>
      </w:r>
      <w:r w:rsidRPr="00EB484D">
        <w:rPr>
          <w:b/>
          <w:i/>
          <w:iCs/>
        </w:rPr>
        <w:t>герменевтика</w:t>
      </w:r>
      <w:r w:rsidRPr="00EB484D">
        <w:t xml:space="preserve"> (Г. </w:t>
      </w:r>
      <w:proofErr w:type="spellStart"/>
      <w:r w:rsidRPr="00EB484D">
        <w:t>Гадамер</w:t>
      </w:r>
      <w:proofErr w:type="spellEnd"/>
      <w:r w:rsidRPr="00EB484D">
        <w:t xml:space="preserve"> и др.). С точки зрения герменевтики, задача философии – это истолкование (понимание) гуманитарных текстов как способ «вживания» в духовную атмосферу той или иной исторической эпохи. </w:t>
      </w:r>
    </w:p>
    <w:p w:rsidR="00EB484D" w:rsidRPr="00EB484D" w:rsidRDefault="00EB484D" w:rsidP="00EB484D">
      <w:pPr>
        <w:pStyle w:val="a6"/>
        <w:spacing w:before="0" w:beforeAutospacing="0" w:after="0" w:afterAutospacing="0"/>
        <w:ind w:firstLine="720"/>
        <w:jc w:val="both"/>
        <w:rPr>
          <w:b/>
          <w:bCs/>
        </w:rPr>
      </w:pPr>
      <w:r w:rsidRPr="00EB484D">
        <w:t xml:space="preserve">Очень актуальной в </w:t>
      </w:r>
      <w:r w:rsidRPr="00EB484D">
        <w:rPr>
          <w:lang w:val="en-US"/>
        </w:rPr>
        <w:t>XX</w:t>
      </w:r>
      <w:proofErr w:type="gramStart"/>
      <w:r w:rsidRPr="00EB484D">
        <w:t>в</w:t>
      </w:r>
      <w:proofErr w:type="gramEnd"/>
      <w:r w:rsidRPr="00EB484D">
        <w:t xml:space="preserve">. </w:t>
      </w:r>
      <w:r w:rsidR="00DC0884">
        <w:t>с</w:t>
      </w:r>
      <w:r w:rsidRPr="00EB484D">
        <w:t xml:space="preserve">тала </w:t>
      </w:r>
      <w:r w:rsidRPr="00DC0884">
        <w:rPr>
          <w:b/>
          <w:i/>
          <w:iCs/>
        </w:rPr>
        <w:t>философия глобальных проблем</w:t>
      </w:r>
      <w:r w:rsidRPr="00EB484D">
        <w:t xml:space="preserve">, связанная, в первую очередь, с деятельность </w:t>
      </w:r>
      <w:r w:rsidRPr="00EB484D">
        <w:rPr>
          <w:i/>
          <w:iCs/>
        </w:rPr>
        <w:t>Римского клуба</w:t>
      </w:r>
      <w:r w:rsidRPr="00EB484D">
        <w:t xml:space="preserve"> (объединение ученых-футурологов) первым президентом которого был </w:t>
      </w:r>
      <w:r w:rsidRPr="00EB484D">
        <w:rPr>
          <w:i/>
          <w:iCs/>
        </w:rPr>
        <w:t xml:space="preserve">А. </w:t>
      </w:r>
      <w:proofErr w:type="spellStart"/>
      <w:r w:rsidRPr="00EB484D">
        <w:rPr>
          <w:i/>
          <w:iCs/>
        </w:rPr>
        <w:t>Печчеи</w:t>
      </w:r>
      <w:proofErr w:type="spellEnd"/>
      <w:r w:rsidRPr="00EB484D">
        <w:rPr>
          <w:i/>
          <w:iCs/>
        </w:rPr>
        <w:t>.</w:t>
      </w:r>
      <w:r w:rsidRPr="00EB484D">
        <w:t xml:space="preserve"> В рамках этой философии происходит осмысление острых противоречий и трудностей современной цивилизации, поднимается вопрос о выживании человеческого роды и продолжении его дальнейшего существования.</w:t>
      </w:r>
    </w:p>
    <w:p w:rsidR="00C21902" w:rsidRPr="00DC0884" w:rsidRDefault="00C21902" w:rsidP="001A4D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DD3" w:rsidRDefault="00C21902" w:rsidP="00C21902">
      <w:pPr>
        <w:tabs>
          <w:tab w:val="left" w:pos="5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A158E" w:rsidRPr="00C4505E" w:rsidRDefault="00DA158E" w:rsidP="00C4505E">
      <w:pPr>
        <w:spacing w:after="0" w:line="240" w:lineRule="auto"/>
        <w:rPr>
          <w:bCs/>
          <w:sz w:val="24"/>
          <w:szCs w:val="24"/>
        </w:rPr>
      </w:pPr>
    </w:p>
    <w:p w:rsidR="00DA158E" w:rsidRDefault="00DA158E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BF2DD3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>Д/</w:t>
      </w:r>
      <w:proofErr w:type="spellStart"/>
      <w:r w:rsidRPr="00BF2DD3">
        <w:rPr>
          <w:b/>
        </w:rPr>
        <w:t>з</w:t>
      </w:r>
      <w:proofErr w:type="spellEnd"/>
      <w:r w:rsidRPr="00BF2DD3">
        <w:rPr>
          <w:b/>
        </w:rPr>
        <w:t>. Повторить материал</w:t>
      </w:r>
      <w:r w:rsidR="00795681">
        <w:rPr>
          <w:b/>
        </w:rPr>
        <w:t>.</w:t>
      </w:r>
      <w:r w:rsidR="0072772A" w:rsidRPr="00BF2DD3">
        <w:rPr>
          <w:b/>
        </w:rPr>
        <w:tab/>
        <w:t xml:space="preserve">   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72772A" w:rsidP="00320D8E">
      <w:pPr>
        <w:pStyle w:val="a6"/>
        <w:spacing w:before="0" w:beforeAutospacing="0" w:after="0" w:afterAutospacing="0"/>
        <w:rPr>
          <w:b/>
        </w:rPr>
      </w:pPr>
      <w:r w:rsidRPr="00BF2DD3">
        <w:rPr>
          <w:b/>
        </w:rPr>
        <w:t xml:space="preserve">     </w:t>
      </w: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1D3A03" w:rsidRDefault="001D3A03" w:rsidP="00320D8E">
      <w:pPr>
        <w:pStyle w:val="a6"/>
        <w:spacing w:before="0" w:beforeAutospacing="0" w:after="0" w:afterAutospacing="0"/>
        <w:rPr>
          <w:b/>
        </w:rPr>
      </w:pPr>
    </w:p>
    <w:p w:rsidR="009F713D" w:rsidRDefault="009F713D" w:rsidP="00320D8E">
      <w:pPr>
        <w:pStyle w:val="a6"/>
        <w:spacing w:before="0" w:beforeAutospacing="0" w:after="0" w:afterAutospacing="0"/>
        <w:rPr>
          <w:b/>
        </w:rPr>
      </w:pPr>
    </w:p>
    <w:sectPr w:rsidR="009F713D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04812"/>
    <w:multiLevelType w:val="hybridMultilevel"/>
    <w:tmpl w:val="20A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80D2E"/>
    <w:multiLevelType w:val="hybridMultilevel"/>
    <w:tmpl w:val="84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5634F"/>
    <w:multiLevelType w:val="multilevel"/>
    <w:tmpl w:val="58DC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40CE"/>
    <w:multiLevelType w:val="hybridMultilevel"/>
    <w:tmpl w:val="624E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16A7B"/>
    <w:multiLevelType w:val="hybridMultilevel"/>
    <w:tmpl w:val="68AA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17555BA2"/>
    <w:multiLevelType w:val="hybridMultilevel"/>
    <w:tmpl w:val="DD4E7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15292"/>
    <w:multiLevelType w:val="hybridMultilevel"/>
    <w:tmpl w:val="BFC2F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C4EAB"/>
    <w:multiLevelType w:val="hybridMultilevel"/>
    <w:tmpl w:val="8952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F659B8"/>
    <w:multiLevelType w:val="hybridMultilevel"/>
    <w:tmpl w:val="4992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A32B3"/>
    <w:multiLevelType w:val="hybridMultilevel"/>
    <w:tmpl w:val="7BB40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A5467"/>
    <w:multiLevelType w:val="hybridMultilevel"/>
    <w:tmpl w:val="776025BA"/>
    <w:lvl w:ilvl="0" w:tplc="15A4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993750"/>
    <w:multiLevelType w:val="hybridMultilevel"/>
    <w:tmpl w:val="7636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71DA8"/>
    <w:multiLevelType w:val="hybridMultilevel"/>
    <w:tmpl w:val="D99819B0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14365C"/>
    <w:multiLevelType w:val="hybridMultilevel"/>
    <w:tmpl w:val="698A3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044569"/>
    <w:multiLevelType w:val="hybridMultilevel"/>
    <w:tmpl w:val="26B8AFA2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1D6A35"/>
    <w:multiLevelType w:val="hybridMultilevel"/>
    <w:tmpl w:val="A93E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616123"/>
    <w:multiLevelType w:val="hybridMultilevel"/>
    <w:tmpl w:val="638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8EB065D"/>
    <w:multiLevelType w:val="hybridMultilevel"/>
    <w:tmpl w:val="EE749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2A15"/>
    <w:multiLevelType w:val="hybridMultilevel"/>
    <w:tmpl w:val="721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2071"/>
    <w:multiLevelType w:val="hybridMultilevel"/>
    <w:tmpl w:val="6E7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53DB2"/>
    <w:multiLevelType w:val="hybridMultilevel"/>
    <w:tmpl w:val="1322580E"/>
    <w:lvl w:ilvl="0" w:tplc="3BB645E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331D70"/>
    <w:multiLevelType w:val="hybridMultilevel"/>
    <w:tmpl w:val="ECC4E0AC"/>
    <w:lvl w:ilvl="0" w:tplc="5A062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92FFF"/>
    <w:multiLevelType w:val="hybridMultilevel"/>
    <w:tmpl w:val="9A842B52"/>
    <w:lvl w:ilvl="0" w:tplc="D0BE84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4"/>
  </w:num>
  <w:num w:numId="5">
    <w:abstractNumId w:val="19"/>
  </w:num>
  <w:num w:numId="6">
    <w:abstractNumId w:val="7"/>
  </w:num>
  <w:num w:numId="7">
    <w:abstractNumId w:val="32"/>
  </w:num>
  <w:num w:numId="8">
    <w:abstractNumId w:val="11"/>
  </w:num>
  <w:num w:numId="9">
    <w:abstractNumId w:val="5"/>
  </w:num>
  <w:num w:numId="10">
    <w:abstractNumId w:val="22"/>
  </w:num>
  <w:num w:numId="11">
    <w:abstractNumId w:val="10"/>
  </w:num>
  <w:num w:numId="12">
    <w:abstractNumId w:val="26"/>
  </w:num>
  <w:num w:numId="13">
    <w:abstractNumId w:val="40"/>
  </w:num>
  <w:num w:numId="14">
    <w:abstractNumId w:val="25"/>
  </w:num>
  <w:num w:numId="15">
    <w:abstractNumId w:val="13"/>
  </w:num>
  <w:num w:numId="16">
    <w:abstractNumId w:val="14"/>
  </w:num>
  <w:num w:numId="17">
    <w:abstractNumId w:val="24"/>
  </w:num>
  <w:num w:numId="18">
    <w:abstractNumId w:val="37"/>
  </w:num>
  <w:num w:numId="19">
    <w:abstractNumId w:val="28"/>
  </w:num>
  <w:num w:numId="20">
    <w:abstractNumId w:val="35"/>
  </w:num>
  <w:num w:numId="21">
    <w:abstractNumId w:val="3"/>
  </w:num>
  <w:num w:numId="22">
    <w:abstractNumId w:val="6"/>
  </w:num>
  <w:num w:numId="23">
    <w:abstractNumId w:val="39"/>
  </w:num>
  <w:num w:numId="24">
    <w:abstractNumId w:val="27"/>
  </w:num>
  <w:num w:numId="25">
    <w:abstractNumId w:val="9"/>
  </w:num>
  <w:num w:numId="26">
    <w:abstractNumId w:val="34"/>
  </w:num>
  <w:num w:numId="27">
    <w:abstractNumId w:val="23"/>
  </w:num>
  <w:num w:numId="28">
    <w:abstractNumId w:val="8"/>
  </w:num>
  <w:num w:numId="29">
    <w:abstractNumId w:val="18"/>
  </w:num>
  <w:num w:numId="30">
    <w:abstractNumId w:val="31"/>
  </w:num>
  <w:num w:numId="31">
    <w:abstractNumId w:val="17"/>
  </w:num>
  <w:num w:numId="32">
    <w:abstractNumId w:val="2"/>
  </w:num>
  <w:num w:numId="33">
    <w:abstractNumId w:val="12"/>
  </w:num>
  <w:num w:numId="34">
    <w:abstractNumId w:val="20"/>
  </w:num>
  <w:num w:numId="35">
    <w:abstractNumId w:val="15"/>
  </w:num>
  <w:num w:numId="36">
    <w:abstractNumId w:val="33"/>
  </w:num>
  <w:num w:numId="37">
    <w:abstractNumId w:val="29"/>
  </w:num>
  <w:num w:numId="38">
    <w:abstractNumId w:val="0"/>
  </w:num>
  <w:num w:numId="39">
    <w:abstractNumId w:val="1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06604"/>
    <w:rsid w:val="00030EBB"/>
    <w:rsid w:val="00081BEC"/>
    <w:rsid w:val="000E7D88"/>
    <w:rsid w:val="000F31AD"/>
    <w:rsid w:val="00123A27"/>
    <w:rsid w:val="00136EAA"/>
    <w:rsid w:val="001662FC"/>
    <w:rsid w:val="0019364A"/>
    <w:rsid w:val="001A4D5D"/>
    <w:rsid w:val="001B61B1"/>
    <w:rsid w:val="001C07FB"/>
    <w:rsid w:val="001C544F"/>
    <w:rsid w:val="001D3A03"/>
    <w:rsid w:val="00201DA4"/>
    <w:rsid w:val="00210003"/>
    <w:rsid w:val="00212A25"/>
    <w:rsid w:val="00265843"/>
    <w:rsid w:val="002C4A1D"/>
    <w:rsid w:val="002D24F2"/>
    <w:rsid w:val="002E4B94"/>
    <w:rsid w:val="00301DBB"/>
    <w:rsid w:val="00313E82"/>
    <w:rsid w:val="00320D8E"/>
    <w:rsid w:val="00337607"/>
    <w:rsid w:val="0034147D"/>
    <w:rsid w:val="0034325E"/>
    <w:rsid w:val="00344DA3"/>
    <w:rsid w:val="003A6E67"/>
    <w:rsid w:val="003A79FF"/>
    <w:rsid w:val="003B1228"/>
    <w:rsid w:val="003C7B36"/>
    <w:rsid w:val="003D3245"/>
    <w:rsid w:val="004503C6"/>
    <w:rsid w:val="004573E8"/>
    <w:rsid w:val="00483CEC"/>
    <w:rsid w:val="004A7D98"/>
    <w:rsid w:val="00520D2E"/>
    <w:rsid w:val="00523F5B"/>
    <w:rsid w:val="00542878"/>
    <w:rsid w:val="00560D24"/>
    <w:rsid w:val="00567D41"/>
    <w:rsid w:val="00592C39"/>
    <w:rsid w:val="005B0325"/>
    <w:rsid w:val="005D4033"/>
    <w:rsid w:val="005E40DB"/>
    <w:rsid w:val="005E5C6D"/>
    <w:rsid w:val="005F7095"/>
    <w:rsid w:val="0066068A"/>
    <w:rsid w:val="006B7B66"/>
    <w:rsid w:val="006C0759"/>
    <w:rsid w:val="0072772A"/>
    <w:rsid w:val="00741C15"/>
    <w:rsid w:val="00784232"/>
    <w:rsid w:val="00795681"/>
    <w:rsid w:val="007C4A22"/>
    <w:rsid w:val="007E4A43"/>
    <w:rsid w:val="00801C2B"/>
    <w:rsid w:val="00816046"/>
    <w:rsid w:val="00835476"/>
    <w:rsid w:val="00893309"/>
    <w:rsid w:val="00896CA4"/>
    <w:rsid w:val="008E2EF6"/>
    <w:rsid w:val="008F00B7"/>
    <w:rsid w:val="009139BB"/>
    <w:rsid w:val="00936172"/>
    <w:rsid w:val="00960CA2"/>
    <w:rsid w:val="0096351B"/>
    <w:rsid w:val="009B7005"/>
    <w:rsid w:val="009C21DE"/>
    <w:rsid w:val="009C5263"/>
    <w:rsid w:val="009D4220"/>
    <w:rsid w:val="009D5768"/>
    <w:rsid w:val="009F713D"/>
    <w:rsid w:val="00A30738"/>
    <w:rsid w:val="00A57FFB"/>
    <w:rsid w:val="00AB1CF0"/>
    <w:rsid w:val="00AB7C77"/>
    <w:rsid w:val="00AD67D0"/>
    <w:rsid w:val="00AF08A6"/>
    <w:rsid w:val="00AF2A72"/>
    <w:rsid w:val="00AF4405"/>
    <w:rsid w:val="00B029AB"/>
    <w:rsid w:val="00B050A7"/>
    <w:rsid w:val="00B06BA6"/>
    <w:rsid w:val="00B26E42"/>
    <w:rsid w:val="00B335AE"/>
    <w:rsid w:val="00B40F78"/>
    <w:rsid w:val="00B416DC"/>
    <w:rsid w:val="00B6099A"/>
    <w:rsid w:val="00B9277B"/>
    <w:rsid w:val="00B94666"/>
    <w:rsid w:val="00BA7D87"/>
    <w:rsid w:val="00BC379B"/>
    <w:rsid w:val="00BD260C"/>
    <w:rsid w:val="00BF2DD3"/>
    <w:rsid w:val="00C21902"/>
    <w:rsid w:val="00C4505E"/>
    <w:rsid w:val="00C718D6"/>
    <w:rsid w:val="00C94BAE"/>
    <w:rsid w:val="00C97A57"/>
    <w:rsid w:val="00CA5ACF"/>
    <w:rsid w:val="00CC7337"/>
    <w:rsid w:val="00CE5616"/>
    <w:rsid w:val="00D00B7A"/>
    <w:rsid w:val="00D104B8"/>
    <w:rsid w:val="00D15798"/>
    <w:rsid w:val="00D2364E"/>
    <w:rsid w:val="00DA158E"/>
    <w:rsid w:val="00DB4DFC"/>
    <w:rsid w:val="00DC0884"/>
    <w:rsid w:val="00E06998"/>
    <w:rsid w:val="00E14C08"/>
    <w:rsid w:val="00E25D31"/>
    <w:rsid w:val="00E729FE"/>
    <w:rsid w:val="00EA2BF4"/>
    <w:rsid w:val="00EB484D"/>
    <w:rsid w:val="00ED0A94"/>
    <w:rsid w:val="00EF4AD2"/>
    <w:rsid w:val="00F02EFB"/>
    <w:rsid w:val="00F34C8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qFormat/>
    <w:rsid w:val="008F0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34C82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727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3C7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C7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68669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8</cp:revision>
  <cp:lastPrinted>2020-04-13T07:11:00Z</cp:lastPrinted>
  <dcterms:created xsi:type="dcterms:W3CDTF">2020-05-17T06:51:00Z</dcterms:created>
  <dcterms:modified xsi:type="dcterms:W3CDTF">2020-05-19T03:54:00Z</dcterms:modified>
</cp:coreProperties>
</file>