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7E" w:rsidRPr="00AA67E2" w:rsidRDefault="0066177E" w:rsidP="00661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66177E" w:rsidRPr="00AA67E2" w:rsidRDefault="0066177E" w:rsidP="00661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66177E" w:rsidRDefault="0066177E" w:rsidP="006617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66177E" w:rsidRPr="00AC566B" w:rsidRDefault="0066177E" w:rsidP="006617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7</w:t>
      </w:r>
      <w:r>
        <w:rPr>
          <w:rFonts w:ascii="Times New Roman" w:hAnsi="Times New Roman"/>
          <w:sz w:val="28"/>
          <w:szCs w:val="28"/>
        </w:rPr>
        <w:t xml:space="preserve"> мая</w:t>
      </w:r>
    </w:p>
    <w:p w:rsidR="0066177E" w:rsidRDefault="0066177E" w:rsidP="0066177E">
      <w:pPr>
        <w:rPr>
          <w:rFonts w:ascii="Times New Roman" w:hAnsi="Times New Roman"/>
          <w:sz w:val="28"/>
          <w:szCs w:val="28"/>
        </w:rPr>
      </w:pPr>
      <w:r w:rsidRPr="00C910C7">
        <w:rPr>
          <w:rFonts w:ascii="Times New Roman" w:hAnsi="Times New Roman"/>
          <w:b/>
          <w:sz w:val="28"/>
          <w:szCs w:val="28"/>
        </w:rPr>
        <w:t>Дисциплина:</w:t>
      </w:r>
      <w:r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66177E" w:rsidRDefault="0066177E" w:rsidP="0066177E">
      <w:pPr>
        <w:rPr>
          <w:rFonts w:ascii="Times New Roman" w:hAnsi="Times New Roman"/>
          <w:sz w:val="28"/>
          <w:szCs w:val="28"/>
        </w:rPr>
      </w:pPr>
      <w:r w:rsidRPr="00C910C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66B">
        <w:rPr>
          <w:rFonts w:ascii="Times New Roman" w:hAnsi="Times New Roman"/>
          <w:sz w:val="28"/>
          <w:szCs w:val="28"/>
        </w:rPr>
        <w:t>применение знаний и навыков в дальнейшей профессиональной деятельности.</w:t>
      </w:r>
    </w:p>
    <w:p w:rsidR="0066177E" w:rsidRDefault="0066177E" w:rsidP="006617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66177E" w:rsidRDefault="0066177E" w:rsidP="0066177E">
      <w:pPr>
        <w:pStyle w:val="1"/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 w:rsidRPr="00DD35E3">
        <w:rPr>
          <w:sz w:val="28"/>
          <w:szCs w:val="28"/>
        </w:rPr>
        <w:t>Тема занятия</w:t>
      </w:r>
      <w:r>
        <w:rPr>
          <w:sz w:val="28"/>
          <w:szCs w:val="28"/>
        </w:rPr>
        <w:t>:</w:t>
      </w:r>
      <w:r>
        <w:rPr>
          <w:b w:val="0"/>
          <w:bCs w:val="0"/>
          <w:sz w:val="28"/>
          <w:szCs w:val="28"/>
          <w:bdr w:val="none" w:sz="0" w:space="0" w:color="auto" w:frame="1"/>
        </w:rPr>
        <w:t xml:space="preserve"> Розничная торговля. </w:t>
      </w:r>
    </w:p>
    <w:p w:rsidR="0066177E" w:rsidRDefault="0066177E" w:rsidP="0066177E">
      <w:pPr>
        <w:pStyle w:val="1"/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Способы и методы продажи товаров:</w:t>
      </w:r>
    </w:p>
    <w:p w:rsidR="0066177E" w:rsidRDefault="0066177E" w:rsidP="0066177E">
      <w:pPr>
        <w:pStyle w:val="1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Традиционный способ;</w:t>
      </w:r>
    </w:p>
    <w:p w:rsidR="0066177E" w:rsidRDefault="0066177E" w:rsidP="0066177E">
      <w:pPr>
        <w:pStyle w:val="1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С открытой выкладкой;</w:t>
      </w:r>
    </w:p>
    <w:p w:rsidR="0066177E" w:rsidRDefault="0066177E" w:rsidP="0066177E">
      <w:pPr>
        <w:pStyle w:val="1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По образцам и т.д.</w:t>
      </w:r>
    </w:p>
    <w:p w:rsidR="0066177E" w:rsidRDefault="0066177E" w:rsidP="0066177E">
      <w:pPr>
        <w:pStyle w:val="1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Достоинства и недостатки различных способов.</w:t>
      </w:r>
    </w:p>
    <w:p w:rsidR="0066177E" w:rsidRDefault="0066177E" w:rsidP="0066177E">
      <w:pPr>
        <w:pStyle w:val="1"/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</w:p>
    <w:p w:rsidR="0066177E" w:rsidRDefault="0066177E" w:rsidP="0066177E">
      <w:pPr>
        <w:pStyle w:val="1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50224E">
        <w:rPr>
          <w:sz w:val="28"/>
          <w:szCs w:val="28"/>
        </w:rPr>
        <w:t>Для изучения данных вопросов воспользуйтесь</w:t>
      </w:r>
      <w:r>
        <w:rPr>
          <w:sz w:val="28"/>
          <w:szCs w:val="28"/>
        </w:rPr>
        <w:t xml:space="preserve"> сайтами:</w:t>
      </w:r>
    </w:p>
    <w:p w:rsidR="0066177E" w:rsidRDefault="0066177E" w:rsidP="0066177E">
      <w:pPr>
        <w:pStyle w:val="1"/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hyperlink r:id="rId5" w:history="1">
        <w:r w:rsidRPr="00772B2E">
          <w:rPr>
            <w:rStyle w:val="a3"/>
            <w:b w:val="0"/>
            <w:bCs w:val="0"/>
            <w:sz w:val="28"/>
            <w:szCs w:val="28"/>
            <w:bdr w:val="none" w:sz="0" w:space="0" w:color="auto" w:frame="1"/>
          </w:rPr>
          <w:t>https://studref.com/350066/tovarovedenie/metody_prodazhi_tovarov</w:t>
        </w:r>
      </w:hyperlink>
    </w:p>
    <w:p w:rsidR="0066177E" w:rsidRDefault="0066177E" w:rsidP="0066177E">
      <w:pPr>
        <w:pStyle w:val="1"/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  <w:hyperlink r:id="rId6" w:history="1">
        <w:r w:rsidRPr="00772B2E">
          <w:rPr>
            <w:rStyle w:val="a3"/>
            <w:b w:val="0"/>
            <w:bCs w:val="0"/>
            <w:sz w:val="28"/>
            <w:szCs w:val="28"/>
            <w:bdr w:val="none" w:sz="0" w:space="0" w:color="auto" w:frame="1"/>
          </w:rPr>
          <w:t>https://poisk-ru.ru/s13253t7.html</w:t>
        </w:r>
      </w:hyperlink>
    </w:p>
    <w:p w:rsidR="0066177E" w:rsidRPr="00CC1C62" w:rsidRDefault="0066177E" w:rsidP="0066177E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3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66177E" w:rsidRPr="00EA3B24" w:rsidRDefault="0066177E" w:rsidP="0066177E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66177E" w:rsidRDefault="0066177E" w:rsidP="0066177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6177E" w:rsidRPr="0069423B" w:rsidRDefault="0066177E" w:rsidP="0066177E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06.05</w:t>
      </w:r>
      <w:r>
        <w:rPr>
          <w:rFonts w:ascii="Times New Roman" w:hAnsi="Times New Roman"/>
          <w:b/>
          <w:sz w:val="28"/>
          <w:szCs w:val="28"/>
        </w:rPr>
        <w:t>.2020 год</w:t>
      </w:r>
    </w:p>
    <w:p w:rsidR="0066177E" w:rsidRPr="0066177E" w:rsidRDefault="0066177E" w:rsidP="0066177E">
      <w:pPr>
        <w:pStyle w:val="1"/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</w:p>
    <w:p w:rsidR="0066177E" w:rsidRPr="0066177E" w:rsidRDefault="0066177E" w:rsidP="0066177E">
      <w:pPr>
        <w:pStyle w:val="1"/>
        <w:spacing w:before="0" w:beforeAutospacing="0" w:after="150" w:afterAutospacing="0" w:line="360" w:lineRule="atLeast"/>
        <w:jc w:val="both"/>
        <w:textAlignment w:val="baseline"/>
        <w:rPr>
          <w:b w:val="0"/>
          <w:bCs w:val="0"/>
          <w:sz w:val="28"/>
          <w:szCs w:val="28"/>
          <w:bdr w:val="none" w:sz="0" w:space="0" w:color="auto" w:frame="1"/>
        </w:rPr>
      </w:pPr>
    </w:p>
    <w:p w:rsidR="00786257" w:rsidRDefault="00786257"/>
    <w:sectPr w:rsidR="0078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152"/>
    <w:multiLevelType w:val="hybridMultilevel"/>
    <w:tmpl w:val="808A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80"/>
    <w:rsid w:val="000B2D80"/>
    <w:rsid w:val="0066177E"/>
    <w:rsid w:val="007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9A8E"/>
  <w15:chartTrackingRefBased/>
  <w15:docId w15:val="{734F2605-8801-4067-9661-2A098E4B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617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1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isk-ru.ru/s13253t7.html" TargetMode="External"/><Relationship Id="rId5" Type="http://schemas.openxmlformats.org/officeDocument/2006/relationships/hyperlink" Target="https://studref.com/350066/tovarovedenie/metody_prodazhi_tovar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2020-05-07T07:27:00Z</dcterms:created>
  <dcterms:modified xsi:type="dcterms:W3CDTF">2020-05-07T07:32:00Z</dcterms:modified>
</cp:coreProperties>
</file>