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83" w:rsidRDefault="00B51E83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-550545</wp:posOffset>
            </wp:positionV>
            <wp:extent cx="7497445" cy="10531475"/>
            <wp:effectExtent l="19050" t="0" r="8255" b="0"/>
            <wp:wrapThrough wrapText="bothSides">
              <wp:wrapPolygon edited="0">
                <wp:start x="-55" y="0"/>
                <wp:lineTo x="-55" y="21567"/>
                <wp:lineTo x="21624" y="21567"/>
                <wp:lineTo x="21624" y="0"/>
                <wp:lineTo x="-55" y="0"/>
              </wp:wrapPolygon>
            </wp:wrapThrough>
            <wp:docPr id="1" name="Рисунок 1" descr="\\128.0.1.93\incoming\Скан\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8.0.1.93\incoming\Скан\1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1053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43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об организации и осуществлении образовательной деятельности по основным программам профессионального обучения и дополнительным профессиональным программам введено в действие Приказом по КОГПОБУ «НТМСХ» от 24.03.2014 г. № 106-ОД с учетом Решений Общего собрания (Конференции) работников и обучающихся от 12.03.2014 г. № 2, Педагогического совета от 13.03.2014 г. № 4, Студенческого совета от 04 марта 2014 года № 7. </w:t>
      </w:r>
      <w:proofErr w:type="gramEnd"/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 и осуществления образовательной деятельности по основным программам профессионального обучения и дополнительным профессиональным программа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м</w:t>
      </w:r>
      <w:r w:rsidR="002505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0541">
        <w:rPr>
          <w:rFonts w:ascii="Times New Roman" w:hAnsi="Times New Roman" w:cs="Times New Roman"/>
          <w:sz w:val="28"/>
          <w:szCs w:val="28"/>
        </w:rPr>
        <w:t xml:space="preserve"> далее ОППО  и ДПП)</w:t>
      </w:r>
      <w:r w:rsidRPr="00BD5043">
        <w:rPr>
          <w:rFonts w:ascii="Times New Roman" w:hAnsi="Times New Roman" w:cs="Times New Roman"/>
          <w:sz w:val="28"/>
          <w:szCs w:val="28"/>
        </w:rPr>
        <w:t xml:space="preserve"> в Кировском областном государственном профессиональном бюджетном учреждении «Нолинский техникум механизации сельского хозяйства» (далее – образовательная организация).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1.2. Реализация программ профессионального обучения и дополнительных профессиональных программ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1.3. Настоящее Положение об организации и осуществлении образовательной деятельности по </w:t>
      </w:r>
      <w:r w:rsidR="00250541">
        <w:rPr>
          <w:rFonts w:ascii="Times New Roman" w:hAnsi="Times New Roman" w:cs="Times New Roman"/>
          <w:sz w:val="28"/>
          <w:szCs w:val="28"/>
        </w:rPr>
        <w:t>ОППО  и ДПП</w:t>
      </w:r>
      <w:r w:rsidR="00250541" w:rsidRPr="00BD5043">
        <w:rPr>
          <w:rFonts w:ascii="Times New Roman" w:hAnsi="Times New Roman" w:cs="Times New Roman"/>
          <w:sz w:val="28"/>
          <w:szCs w:val="28"/>
        </w:rPr>
        <w:t xml:space="preserve"> </w:t>
      </w:r>
      <w:r w:rsidRPr="00BD5043">
        <w:rPr>
          <w:rFonts w:ascii="Times New Roman" w:hAnsi="Times New Roman" w:cs="Times New Roman"/>
          <w:sz w:val="28"/>
          <w:szCs w:val="28"/>
        </w:rPr>
        <w:t xml:space="preserve">является обязательным при организации образовательного процесса на отделении дополнительного профессионального образования образовательной организации.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1.4. Формы, методы организации образовательного процесса по </w:t>
      </w:r>
      <w:r w:rsidR="00250541">
        <w:rPr>
          <w:rFonts w:ascii="Times New Roman" w:hAnsi="Times New Roman" w:cs="Times New Roman"/>
          <w:sz w:val="28"/>
          <w:szCs w:val="28"/>
        </w:rPr>
        <w:t>ОППО  и ДПП</w:t>
      </w:r>
      <w:r w:rsidR="00250541" w:rsidRPr="00BD5043">
        <w:rPr>
          <w:rFonts w:ascii="Times New Roman" w:hAnsi="Times New Roman" w:cs="Times New Roman"/>
          <w:sz w:val="28"/>
          <w:szCs w:val="28"/>
        </w:rPr>
        <w:t xml:space="preserve"> </w:t>
      </w:r>
      <w:r w:rsidRPr="00BD5043">
        <w:rPr>
          <w:rFonts w:ascii="Times New Roman" w:hAnsi="Times New Roman" w:cs="Times New Roman"/>
          <w:sz w:val="28"/>
          <w:szCs w:val="28"/>
        </w:rPr>
        <w:t xml:space="preserve">определяются образовательной организацией самостоятельно, если иное не установлено законодательством Российской Федерации.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Допускается сочетание различных форм получения образования и форм обучения.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1.5. Образовательный процесс по основным программам профессионального обучения и дополнительным профессиональным программам организуется в кабинетах, лабораториях, учебных мастерских образовательной организации, а также обучение может быть организовано на базе профильного предприятия, учреждения с которыми образовательная организация заключает соответствующий договор об образовании, а также в форме самообразования.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 xml:space="preserve">При организации обучения по </w:t>
      </w:r>
      <w:r w:rsidR="00250541">
        <w:rPr>
          <w:rFonts w:ascii="Times New Roman" w:hAnsi="Times New Roman" w:cs="Times New Roman"/>
          <w:sz w:val="28"/>
          <w:szCs w:val="28"/>
        </w:rPr>
        <w:t>ОППО  и ДПП</w:t>
      </w:r>
      <w:r w:rsidR="00250541" w:rsidRPr="00BD5043">
        <w:rPr>
          <w:rFonts w:ascii="Times New Roman" w:hAnsi="Times New Roman" w:cs="Times New Roman"/>
          <w:sz w:val="28"/>
          <w:szCs w:val="28"/>
        </w:rPr>
        <w:t xml:space="preserve"> </w:t>
      </w:r>
      <w:r w:rsidRPr="00BD5043">
        <w:rPr>
          <w:rFonts w:ascii="Times New Roman" w:hAnsi="Times New Roman" w:cs="Times New Roman"/>
          <w:sz w:val="28"/>
          <w:szCs w:val="28"/>
        </w:rPr>
        <w:t xml:space="preserve">на основе договора об образовании, заключаемого со слушателем и (или) с физическим или юридическим лицом форма договора разрабатывается образовательной организацией в соответствии с Приказом Министерства образования и науки РФ от 25.10.2013 г. № 1185 «Об утверждении примерной формы договора об образовании на обучение по дополнительным образовательным программам». </w:t>
      </w:r>
      <w:proofErr w:type="gramEnd"/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 Порядок организации и осуществления образовательной деятельности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по </w:t>
      </w:r>
      <w:r w:rsidR="00250541">
        <w:rPr>
          <w:rFonts w:ascii="Times New Roman" w:hAnsi="Times New Roman" w:cs="Times New Roman"/>
          <w:sz w:val="28"/>
          <w:szCs w:val="28"/>
        </w:rPr>
        <w:t>ОППО  и ДПП</w:t>
      </w:r>
      <w:r w:rsidR="00250541" w:rsidRPr="00BD5043">
        <w:rPr>
          <w:rFonts w:ascii="Times New Roman" w:hAnsi="Times New Roman" w:cs="Times New Roman"/>
          <w:sz w:val="28"/>
          <w:szCs w:val="28"/>
        </w:rPr>
        <w:t xml:space="preserve"> </w:t>
      </w:r>
      <w:r w:rsidRPr="00BD5043">
        <w:rPr>
          <w:rFonts w:ascii="Times New Roman" w:hAnsi="Times New Roman" w:cs="Times New Roman"/>
          <w:sz w:val="28"/>
          <w:szCs w:val="28"/>
        </w:rPr>
        <w:t xml:space="preserve">обучения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2.1. К основным программам профессионального обучения относятся: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программы профессиональной подготовки по профессиям рабочих, должностям служащих;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программы переподготовки рабочих, служащих;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программы повышения квалификации рабочих, служащих.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2.2. Под профессиональным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обучением по программам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профессиям рабочих и должностям служащих понимается </w:t>
      </w:r>
      <w:r w:rsidRPr="00BD504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обучение лиц, ранее не имевших профессии рабочего или должности служащего.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2.3. Под профессиональным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обучением по программам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2.4. Под профессиональным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обучением по программам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2.5. Профессиональное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2.8. Содержание и продолжительность профессионального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каждой профессии рабочего, должности служащего определяются конкретной программой профессионального обучения, разрабатываемой образовательной организацией на основе установленных квалификационных требований (профессиональных стандартов), если иное не установлено законодательством Российской Федерации и утверждаются директором образовательной организации.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2.9. Образовательная организация осуществляет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основным программам профессионального обучения: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на бюджетной основе, за счет средств бюджета Кировской области в случаях установления контрольных цифр приема обучающихся на конкретные программы профессионального обучения, и в случае реализации программ профессиональной подготовки по профессиям рабочих, должностям служащих в пределах освоения образовательных программ среднего профессионального образования;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на основе договора об образовании, заключаемого со слушателем и (или) с физическим или юридическим лицом, обязующимся оплатить обучение лица, </w:t>
      </w:r>
    </w:p>
    <w:p w:rsidR="00EE08EF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43">
        <w:rPr>
          <w:rFonts w:ascii="Times New Roman" w:hAnsi="Times New Roman" w:cs="Times New Roman"/>
          <w:sz w:val="28"/>
          <w:szCs w:val="28"/>
        </w:rPr>
        <w:t>зачисляемого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на обучение. </w:t>
      </w:r>
    </w:p>
    <w:p w:rsidR="00BD407C" w:rsidRPr="0063513C" w:rsidRDefault="00BD407C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63513C">
        <w:rPr>
          <w:rFonts w:ascii="Times New Roman" w:hAnsi="Times New Roman" w:cs="Times New Roman"/>
          <w:sz w:val="28"/>
          <w:szCs w:val="28"/>
        </w:rPr>
        <w:t xml:space="preserve"> Прием граждан для </w:t>
      </w:r>
      <w:proofErr w:type="gramStart"/>
      <w:r w:rsidRPr="0063513C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63513C">
        <w:rPr>
          <w:rFonts w:ascii="Times New Roman" w:hAnsi="Times New Roman" w:cs="Times New Roman"/>
          <w:sz w:val="28"/>
          <w:szCs w:val="28"/>
        </w:rPr>
        <w:t xml:space="preserve"> профессиональной  подготовки и переподготовки, осуществляется:</w:t>
      </w:r>
    </w:p>
    <w:p w:rsidR="00BD407C" w:rsidRPr="0063513C" w:rsidRDefault="00BD407C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63513C">
        <w:rPr>
          <w:rFonts w:ascii="Times New Roman" w:hAnsi="Times New Roman" w:cs="Times New Roman"/>
          <w:sz w:val="28"/>
          <w:szCs w:val="28"/>
        </w:rPr>
        <w:t xml:space="preserve">    -  по личным заявлениям граждан желающим пройти обучение или их родителей (законных представителей). </w:t>
      </w:r>
    </w:p>
    <w:p w:rsidR="00BD407C" w:rsidRPr="0063513C" w:rsidRDefault="00BD407C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63513C">
        <w:rPr>
          <w:rFonts w:ascii="Times New Roman" w:hAnsi="Times New Roman" w:cs="Times New Roman"/>
          <w:sz w:val="28"/>
          <w:szCs w:val="28"/>
        </w:rPr>
        <w:lastRenderedPageBreak/>
        <w:t xml:space="preserve">    -  по направлениям предприятий, организаций.</w:t>
      </w:r>
    </w:p>
    <w:p w:rsidR="00BD407C" w:rsidRPr="0063513C" w:rsidRDefault="00BD407C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63513C">
        <w:rPr>
          <w:rFonts w:ascii="Times New Roman" w:hAnsi="Times New Roman" w:cs="Times New Roman"/>
          <w:sz w:val="28"/>
          <w:szCs w:val="28"/>
        </w:rPr>
        <w:t xml:space="preserve">     Сроки приема заявлений на получение специальности устанавливаются по дополнительному объявлению о наборе. Желающие  поступить на обучение подают на имя директора заявление о приеме с указанием избранно</w:t>
      </w:r>
      <w:r>
        <w:rPr>
          <w:rFonts w:ascii="Times New Roman" w:hAnsi="Times New Roman" w:cs="Times New Roman"/>
          <w:sz w:val="28"/>
          <w:szCs w:val="28"/>
        </w:rPr>
        <w:t>го направления подготовки</w:t>
      </w:r>
      <w:r w:rsidRPr="0063513C">
        <w:rPr>
          <w:rFonts w:ascii="Times New Roman" w:hAnsi="Times New Roman" w:cs="Times New Roman"/>
          <w:sz w:val="28"/>
          <w:szCs w:val="28"/>
        </w:rPr>
        <w:t>.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2.10. При прохождении профессионального обучения в соответствии с индивидуальным учебным планом его продолжительность может быть изменена образовательной организацией, с учетом особенностей и образовательных потребностей конкретного обучающегося.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установленном Положением об индивидуальном учебном плане.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2.12. Лица в возрасте до восемнадцати лет допускаются к освоению основных программ профессионального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профессиям рабочих,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2.7. К освоению основных программ профессионального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профессиям рабочих, должностям служащих допускаются лица с ограниченными возможностями здоровья (с различными формами умственной отсталости), не имеющие основного общего или среднего общего образования.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2.13. 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2.14.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2.15. Образовательная деятельность по основным программам профессионального обучения организуется в соответствии с расписанием, которое определяется образовательной организацией.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2.16.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2.16. 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устанавливается образовательной организацией самостоятельно.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2.17. Профессиональное обучение завершается итоговой аттестацией в форме квалификационного экзамена.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2.18. Квалификационный экзамен проводится образовательной организацией для определения соответствия полученных знаний, умений и навыков программе профессионального обучения и установления на этой основе лицам, прошедшим </w:t>
      </w:r>
      <w:r w:rsidRPr="00BD504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обучение, квалификационных разрядов, классов, категорий по соответствующим профессиям рабочих, должностям служащих.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2.19.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2.20. 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 Порядок организации и осуществления образовательной деятельности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по дополнительным профессиональным программам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3.1. К освоению дополнительных профессиональных программ допускаются: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лица, имеющие среднее профессиональное и (или) высшее образование;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лица, получающие среднее профессиональное и (или) высшее образование.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3.2. Образовательная организация осуществляет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3.3. Содержание дополнительного профессионального образования определяется образовательной программой, разработанной и утвержденной образовательной организацией, если иное не установлено Федеральным законом от 29 декабря 2012 г. N 273-ФЗ "Об образовании в Российской Федерации"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3.4. Дополнительное профессиональное образование осуществляется посредством реализации дополнительных профессиональных программ: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программ повышения квалификации;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программ профессиональной переподготовки.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3.5. 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3.6. 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В структуре программы профессиональной переподготовки должны быть представлены: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характеристика новой квалификации и связанных с ней видов профессиональной деятельности, трудовых функций и (или) уровней квалификации;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lastRenderedPageBreak/>
        <w:t xml:space="preserve">- характеристика компетенций, подлежащих совершенствованию, и (или) перечень новых компетенций, формирующихся в результате освоения программы.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 xml:space="preserve">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</w:t>
      </w:r>
      <w:proofErr w:type="gramEnd"/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3.9.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образования к результатам освоения образовательных программ.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 xml:space="preserve">Результаты обучения по программе профессиональной переподготовки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образовательных стандартов. </w:t>
      </w:r>
      <w:proofErr w:type="gramEnd"/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3.12. 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3.13. Дополнительная профессиональная программа может реализовываться полностью или частично в форме стажировки.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43">
        <w:rPr>
          <w:rFonts w:ascii="Times New Roman" w:hAnsi="Times New Roman" w:cs="Times New Roman"/>
          <w:sz w:val="28"/>
          <w:szCs w:val="28"/>
        </w:rPr>
        <w:lastRenderedPageBreak/>
        <w:t xml:space="preserve"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 </w:t>
      </w:r>
      <w:proofErr w:type="gramEnd"/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Сроки стажировки определяются образовательной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самостоятельно исходя из целей обучения. Продолжительность стажировки согласовывается с руководителем организации, предприятия, где она проводится.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Стажировка носит индивидуальный или групповой характер и может предусматривать такие виды деятельности, как: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самостоятельную работу с учебными изданиями;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приобретение профессиональных и организаторских навыков;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изучение организации и технологии производства, работ;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непосредственное участие в планировании работы организации;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работу с технической, нормативной и другой документацией;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выполнение функциональных обязанностей должностных лиц (в качестве временно исполняющего обязанности или дублера);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участие в совещаниях, деловых встречах.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Положением об индивидуальном учебном плане.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3.16. Образовательный процесс в организации может осуществляться в течение всего календарного года. Продолжительность учебного года определяется образовательной организацией.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 </w:t>
      </w:r>
      <w:proofErr w:type="gramEnd"/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Для всех видов аудиторных занятий академический час устанавливается продолжительностью 45 минут,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проведение занятий парами по 1 час. 20 мин. с перерывами между ними не менее 10 минут.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lastRenderedPageBreak/>
        <w:t xml:space="preserve">3.18.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образовательной организацией самостоятельно.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3.19. Освоение дополнительных профессиональных образовательных программ завершается итоговой аттестацией обучающихся в форме квалификационного экзамена.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3.20.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удостоверение о повышении квалификации;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диплом о профессиональной переподготовке.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3.21.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 xml:space="preserve"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 </w:t>
      </w:r>
      <w:proofErr w:type="gramEnd"/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3.22.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образовательной организации, выдается справка об обучении или о периоде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, самостоятельно устанавливаемому образовательной организацией.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3.23. Документ о квалификации выдается на бланке, являющемся защищенным от подделок полиграфической продукцией, образец которого самостоятельно установлен образовательной организацией.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3.24.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3.25. Оценка качества освоения дополнительных профессиональных программ проводится в отношении: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соответствия результатов освоения дополнительной профессиональной программы заявленным целям и планируемым результатам обучения;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способности организации результативно и эффективно выполнять деятельность по предоставлению образовательных услуг.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3.26. Оценка качества освоения дополнительных профессиональных программ проводится в форме внутреннего мониторинга качества образования.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 в соответствии с Положением о текущем контроле успеваемости и промежуточной аттестации.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4. Заключительные положения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4.1. Образовательные программы профессионального обучения и дополнительного профессионального образования разрабатываются в соответствии с лицензией на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имеющейся у образовательной организации. </w:t>
      </w:r>
    </w:p>
    <w:p w:rsidR="00BD5043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4.2. Программы профессионального обучения разрабатываются в соответствии с Приказом Министерства образования и науки РФ от 02 июля 2013 года № 513 «Об утверждении Перечня профессий рабочих, должностей служащих, по которым осуществляется профессиональное обучение».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4.3. По программам профессионального обучения и дополнительным профессиональным программам ведется следующая учебно-программная и учебно-методическая документация: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программа профессионального обучения;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программа дополнительного профессионального образования;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учебный план;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календарный график образовательного процесса;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экзаменационные ведомости по результатам промежуточной и итоговой аттестации 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08EF" w:rsidRPr="00BD5043" w:rsidRDefault="00250541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договоры о платных образовательных услугах;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материалы по учебно-методическому обеспечению занятий (конспекты лекций, раздаточный материал и </w:t>
      </w:r>
      <w:proofErr w:type="spellStart"/>
      <w:r w:rsidRPr="00BD504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D5043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BD504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задания для практических работ с инструкционными картами;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43">
        <w:rPr>
          <w:rFonts w:ascii="Times New Roman" w:hAnsi="Times New Roman" w:cs="Times New Roman"/>
          <w:sz w:val="28"/>
          <w:szCs w:val="28"/>
        </w:rPr>
        <w:t xml:space="preserve">- учебно-наглядные материалы (плакаты, схемы, таблицы, рисунки, макеты, демонстрационное оборудование и т.п.); </w:t>
      </w:r>
      <w:proofErr w:type="gramEnd"/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- электронные пособия, </w:t>
      </w:r>
      <w:proofErr w:type="spellStart"/>
      <w:r w:rsidRPr="00BD504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D5043">
        <w:rPr>
          <w:rFonts w:ascii="Times New Roman" w:hAnsi="Times New Roman" w:cs="Times New Roman"/>
          <w:sz w:val="28"/>
          <w:szCs w:val="28"/>
        </w:rPr>
        <w:t xml:space="preserve"> презентации.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4.4. Выдача документов о квалификации осуществляется в соответствии с Положением о выдаче документов об образовании и (или) о квалификации.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4.5. Ответственность за выдачу документов о квалификации по программам профессионального обучения и дополнительным профессиональным программам возлагается на заведующего отделением дополнительного профессионального образования. </w:t>
      </w:r>
    </w:p>
    <w:p w:rsidR="00EE08EF" w:rsidRPr="00BD5043" w:rsidRDefault="00EE08EF" w:rsidP="00B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BD5043">
        <w:rPr>
          <w:rFonts w:ascii="Times New Roman" w:hAnsi="Times New Roman" w:cs="Times New Roman"/>
          <w:sz w:val="28"/>
          <w:szCs w:val="28"/>
        </w:rPr>
        <w:t xml:space="preserve">4.6. Регистрация выдаваемых выпускникам документов о квалификации ведется в книге учета выдачи документов о квалификации установленного образца. </w:t>
      </w:r>
    </w:p>
    <w:sectPr w:rsidR="00EE08EF" w:rsidRPr="00BD5043" w:rsidSect="00B875C4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08EF"/>
    <w:rsid w:val="00086857"/>
    <w:rsid w:val="000A1E77"/>
    <w:rsid w:val="000C2C5B"/>
    <w:rsid w:val="000E6037"/>
    <w:rsid w:val="0010148C"/>
    <w:rsid w:val="00163A57"/>
    <w:rsid w:val="001B12A0"/>
    <w:rsid w:val="0020130D"/>
    <w:rsid w:val="00250541"/>
    <w:rsid w:val="002C563D"/>
    <w:rsid w:val="002D399A"/>
    <w:rsid w:val="002D58C3"/>
    <w:rsid w:val="00311765"/>
    <w:rsid w:val="00314D2D"/>
    <w:rsid w:val="003323E3"/>
    <w:rsid w:val="00340137"/>
    <w:rsid w:val="0034272F"/>
    <w:rsid w:val="00371AAB"/>
    <w:rsid w:val="003C6D9C"/>
    <w:rsid w:val="003D2DBA"/>
    <w:rsid w:val="00414BA2"/>
    <w:rsid w:val="00416A8A"/>
    <w:rsid w:val="0044424E"/>
    <w:rsid w:val="00444EE7"/>
    <w:rsid w:val="004850FE"/>
    <w:rsid w:val="004B05A0"/>
    <w:rsid w:val="004C0828"/>
    <w:rsid w:val="004C77C4"/>
    <w:rsid w:val="004F100E"/>
    <w:rsid w:val="00537420"/>
    <w:rsid w:val="0054664B"/>
    <w:rsid w:val="005579A4"/>
    <w:rsid w:val="00595685"/>
    <w:rsid w:val="005A299D"/>
    <w:rsid w:val="005C1858"/>
    <w:rsid w:val="005F72FD"/>
    <w:rsid w:val="00681089"/>
    <w:rsid w:val="00686D39"/>
    <w:rsid w:val="0071421C"/>
    <w:rsid w:val="00726F6E"/>
    <w:rsid w:val="00740D4A"/>
    <w:rsid w:val="007478D8"/>
    <w:rsid w:val="00762EDB"/>
    <w:rsid w:val="007F6933"/>
    <w:rsid w:val="00804CE7"/>
    <w:rsid w:val="00816F25"/>
    <w:rsid w:val="008214C2"/>
    <w:rsid w:val="008713E5"/>
    <w:rsid w:val="009062E1"/>
    <w:rsid w:val="00953F3E"/>
    <w:rsid w:val="00970C60"/>
    <w:rsid w:val="009971F2"/>
    <w:rsid w:val="009A6230"/>
    <w:rsid w:val="00A30F3F"/>
    <w:rsid w:val="00A5488A"/>
    <w:rsid w:val="00A649DA"/>
    <w:rsid w:val="00A67B46"/>
    <w:rsid w:val="00A86263"/>
    <w:rsid w:val="00A93907"/>
    <w:rsid w:val="00AA3E8F"/>
    <w:rsid w:val="00AB10AF"/>
    <w:rsid w:val="00AC1513"/>
    <w:rsid w:val="00AD30F3"/>
    <w:rsid w:val="00B318C0"/>
    <w:rsid w:val="00B51E83"/>
    <w:rsid w:val="00B8160C"/>
    <w:rsid w:val="00B82B98"/>
    <w:rsid w:val="00B84A54"/>
    <w:rsid w:val="00B875C4"/>
    <w:rsid w:val="00BC283E"/>
    <w:rsid w:val="00BD407C"/>
    <w:rsid w:val="00BD5043"/>
    <w:rsid w:val="00D26BE8"/>
    <w:rsid w:val="00D53F9F"/>
    <w:rsid w:val="00D571DE"/>
    <w:rsid w:val="00D60B06"/>
    <w:rsid w:val="00D70625"/>
    <w:rsid w:val="00D86B6F"/>
    <w:rsid w:val="00DD0664"/>
    <w:rsid w:val="00DD328A"/>
    <w:rsid w:val="00DD4710"/>
    <w:rsid w:val="00E015C2"/>
    <w:rsid w:val="00E41291"/>
    <w:rsid w:val="00E45045"/>
    <w:rsid w:val="00E75C12"/>
    <w:rsid w:val="00EE08EF"/>
    <w:rsid w:val="00EF626D"/>
    <w:rsid w:val="00EF671E"/>
    <w:rsid w:val="00F35C06"/>
    <w:rsid w:val="00F9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25054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505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2505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Student</cp:lastModifiedBy>
  <cp:revision>4</cp:revision>
  <cp:lastPrinted>2017-02-17T06:16:00Z</cp:lastPrinted>
  <dcterms:created xsi:type="dcterms:W3CDTF">2017-02-16T09:10:00Z</dcterms:created>
  <dcterms:modified xsi:type="dcterms:W3CDTF">2017-02-17T11:53:00Z</dcterms:modified>
</cp:coreProperties>
</file>